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REPUBLIQUE FRAN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Ç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AISE - LIBERTE  EGALITE  FRATERNITE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Sous-titre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TERRITOIRE DE BELFORT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8"/>
          <w:szCs w:val="28"/>
        </w:rPr>
      </w:pPr>
      <w:r>
        <w:rPr>
          <w:rFonts w:ascii="SF Compact Display Regular" w:hAnsi="SF Compact Display Regular"/>
          <w:sz w:val="28"/>
          <w:szCs w:val="28"/>
          <w:rtl w:val="0"/>
          <w:lang w:val="fr-FR"/>
        </w:rPr>
        <w:t>SYNDICAT</w:t>
      </w:r>
      <w:r>
        <w:rPr>
          <w:rFonts w:ascii="SF Compact Display Regular" w:hAnsi="SF Compact Display Regular" w:hint="default"/>
          <w:sz w:val="28"/>
          <w:szCs w:val="28"/>
          <w:rtl w:val="0"/>
          <w:lang w:val="fr-FR"/>
        </w:rPr>
        <w:t xml:space="preserve"> …</w:t>
      </w:r>
      <w:r>
        <w:rPr>
          <w:rFonts w:ascii="SF Compact Display Regular" w:hAnsi="SF Compact Display Regular"/>
          <w:sz w:val="28"/>
          <w:szCs w:val="28"/>
          <w:rtl w:val="0"/>
          <w:lang w:val="fr-FR"/>
        </w:rPr>
        <w:t>.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ADHESION AU CONTRAT GROUPE POUR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ASSURANCE DES FRAIS DE PERSONNEL CONCLU PAR LE CENTRE DE GESTION DE LA FONCTION PUBLIQUE TERRITORIALE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ance du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Nombre de conseillers en exercice : ...</w:t>
      </w:r>
    </w:p>
    <w:p>
      <w:pPr>
        <w:pStyle w:val="Corps de texte"/>
        <w:numPr>
          <w:ilvl w:val="0"/>
          <w:numId w:val="3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 xml:space="preserve">Par suite d'une convocation en date du ..., les membres composant le conseil </w:t>
      </w:r>
      <w:r>
        <w:rPr>
          <w:rFonts w:ascii="SF Compact Display Regular" w:hAnsi="SF Compact Display Regular"/>
          <w:rtl w:val="0"/>
          <w:lang w:val="fr-FR"/>
        </w:rPr>
        <w:t>syndical</w:t>
      </w:r>
      <w:r>
        <w:rPr>
          <w:rFonts w:ascii="SF Compact Display Regular" w:hAnsi="SF Compact Display Regular"/>
          <w:rtl w:val="0"/>
          <w:lang w:val="fr-FR"/>
        </w:rPr>
        <w:t xml:space="preserve"> de ... se sont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unis </w:t>
      </w:r>
      <w:r>
        <w:rPr>
          <w:rFonts w:ascii="SF Compact Display Regular" w:hAnsi="SF Compact Display Regular" w:hint="default"/>
          <w:rtl w:val="0"/>
          <w:lang w:val="fr-FR"/>
        </w:rPr>
        <w:t>à</w:t>
      </w:r>
      <w:r>
        <w:rPr>
          <w:rFonts w:ascii="SF Compact Display Regular" w:hAnsi="SF Compact Display Regular"/>
          <w:rtl w:val="0"/>
          <w:lang w:val="fr-FR"/>
        </w:rPr>
        <w:t xml:space="preserve">..., le ...,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... heures sous 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sidence de M. ..., </w:t>
      </w:r>
      <w:r>
        <w:rPr>
          <w:rFonts w:ascii="SF Compact Display Regular" w:hAnsi="SF Compact Display Regular"/>
          <w:rtl w:val="0"/>
          <w:lang w:val="fr-FR"/>
        </w:rPr>
        <w:t>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sident</w:t>
      </w:r>
      <w:r>
        <w:rPr>
          <w:rFonts w:ascii="SF Compact Display Regular" w:hAnsi="SF Compact Display Regular"/>
          <w:rtl w:val="0"/>
          <w:lang w:val="fr-FR"/>
        </w:rPr>
        <w:t xml:space="preserve"> de  ...</w:t>
      </w:r>
    </w:p>
    <w:p>
      <w:pPr>
        <w:pStyle w:val="Corps de texte"/>
        <w:numPr>
          <w:ilvl w:val="0"/>
          <w:numId w:val="3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Etaient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sents : ... lesquels forment la majorit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des membres en exercice et peuvent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rer valablement en ex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cution de l article L. 2121-17 du Code g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territoriales.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ayant donn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procuration : M. ...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excus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: 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: M. ...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sident ayant ouvert la 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ance et fait l'appel nominal, il a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proc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en conformit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 l'article L. 2121-15 du Code g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territoriales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l'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lection d'un secr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taire pris dans le sein du conseil.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M. ... est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remplir cette fonction.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Titre 1"/>
        <w:rPr>
          <w:rFonts w:ascii="SF Compact Display Regular" w:cs="SF Compact Display Regular" w:hAnsi="SF Compact Display Regular" w:eastAsia="SF Compact Display Regular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VU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code g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territoriales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code des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publics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code des assurances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Loi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°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84-53 du 26 janvier 1984 modifi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 portant dispositions statutaires relatives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fonction publique territoriale et notamment son article 26 en son 4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alin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cret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°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86-552 du 14 mars 1986 modifi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pris pour l'application du deuxi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alin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 de l'article 26 de la Loi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°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84-53 du 26 janvier 1984 et relatif aux contrats d'assurances souscrits par les centres de gestion pour le compte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locales et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tablissements territoriaux 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ration du conseil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syndical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en date du ... chargeant le Centre de Gestion de la fonction publique territoriale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mission de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gociation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assurance destin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couvrir les risques financiers encourus du fait de la protection sociale des agents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sident expose :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 du ..., cit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ci-dessus, chargeait le Centre de Gestion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mission de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gociation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nouveau contrat-groupe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assurance destin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couvrir les frais induits par la couverture sociale des agents territoriaux.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Conform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ment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gislation en vigueur, le Centre de Gestion a men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cette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gociation selon la proc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dure du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 Ce processus 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achev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en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mars 2019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par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attribution du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compagnie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“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GROUPAMA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”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Centre de Gestion s'appr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te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signer le contrat final, qui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finira le contenu des prestations et les obligations de chaque partie pendant les 3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venir, le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ayant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attribu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du 1er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juillet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201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9 au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3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0 juin 2022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</w:t>
      </w:r>
    </w:p>
    <w:p>
      <w:pPr>
        <w:pStyle w:val="Corps de texte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 w:hint="default"/>
          <w:rtl w:val="0"/>
          <w:lang w:val="fr-FR"/>
        </w:rPr>
        <w:t>“</w:t>
      </w:r>
      <w:r>
        <w:rPr>
          <w:rFonts w:ascii="SF Compact Display Regular" w:hAnsi="SF Compact Display Regular"/>
          <w:rtl w:val="0"/>
          <w:lang w:val="fr-FR"/>
        </w:rPr>
        <w:t>GROUPAMA</w:t>
      </w:r>
      <w:r>
        <w:rPr>
          <w:rFonts w:ascii="SF Compact Display Regular" w:hAnsi="SF Compact Display Regular" w:hint="default"/>
          <w:rtl w:val="0"/>
          <w:lang w:val="fr-FR"/>
        </w:rPr>
        <w:t xml:space="preserve">” </w:t>
      </w:r>
      <w:r>
        <w:rPr>
          <w:rFonts w:ascii="SF Compact Display Regular" w:hAnsi="SF Compact Display Regular"/>
          <w:rtl w:val="0"/>
          <w:lang w:val="fr-FR"/>
        </w:rPr>
        <w:t>s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est engag</w:t>
      </w:r>
      <w:r>
        <w:rPr>
          <w:rFonts w:ascii="SF Compact Display Regular" w:hAnsi="SF Compact Display Regular" w:hint="default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rtl w:val="0"/>
          <w:lang w:val="fr-FR"/>
        </w:rPr>
        <w:t>fournir pendant cette 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riode une couverture int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grale pour chaque cat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gorie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agents territoriaux, sans augmentation de taux pendant les 3 ann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es de couverture du march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Retrait corps de texte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Fonctionnaires titulaires et stagiaires dont le temps de travail est sup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 xml:space="preserve">rieur ou 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 xml:space="preserve">gal 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 xml:space="preserve">à 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28 h hebdomadaire (r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gime de cotisation de la CNRACL)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taux propos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la couverture des agents CNRACL est choisi par la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parmi les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trois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propositions suivantes. Le choix est op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seule fois au moyen de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et pour toute la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du contrat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 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: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962"/>
        <w:gridCol w:w="2416"/>
        <w:gridCol w:w="2234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Garantie principale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Ancien Taux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Nouveau Taux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sans maladie ordinaire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 xml:space="preserve"> 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D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c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s, accident du travail, maladie professionnelle, cong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de longue maladie, cong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de longue dur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e, temps partiel th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rapeutique,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, paternit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en-US"/>
              </w:rPr>
              <w:t>, adoption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Pas de maladie ordinaire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5,57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4,95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194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avec maladie ordinaire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D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c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s, accident du travail, maladie professionnelle, maladie ordinaire, longue maladie, longue dur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e, temps partiel th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rapeutique,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, paternit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en-US"/>
              </w:rPr>
              <w:t>, adoption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Avec une franchise ferme de 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30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 jours par arr</w:t>
            </w:r>
            <w:r>
              <w:rPr>
                <w:rFonts w:ascii="SF Compact Display Bold" w:hAnsi="SF Compact Display Bold" w:hint="default"/>
                <w:sz w:val="20"/>
                <w:szCs w:val="20"/>
                <w:u w:val="single"/>
                <w:rtl w:val="0"/>
                <w:lang w:val="fr-FR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t en maladie ordinaire uniquement 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6,15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5,2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194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5</w:t>
            </w: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avec maladie ordinaire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D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c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s, accident du travail, maladie professionnelle, maladie ordinaire, longue maladie, longue dur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e, temps partiel th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rapeutique,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, paternit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en-US"/>
              </w:rPr>
              <w:t>, adoption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Avec une franchise ferme de 1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5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 jours par arr</w:t>
            </w:r>
            <w:r>
              <w:rPr>
                <w:rFonts w:ascii="SF Compact Display Bold" w:hAnsi="SF Compact Display Bold" w:hint="default"/>
                <w:sz w:val="20"/>
                <w:szCs w:val="20"/>
                <w:u w:val="single"/>
                <w:rtl w:val="0"/>
                <w:lang w:val="fr-FR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t en maladie ordinaire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6,4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6,15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bdc0bf"/>
        </w:tblPrEx>
        <w:trPr>
          <w:trHeight w:val="300" w:hRule="atLeast"/>
        </w:trPr>
        <w:tc>
          <w:tcPr>
            <w:tcW w:type="dxa" w:w="961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 xml:space="preserve">Les taux de cotisations sont </w:t>
            </w:r>
            <w:r>
              <w:rPr>
                <w:rFonts w:ascii="SF Compact Display Bold" w:hAnsi="SF Compact Display Bold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>appliquer au montant de la masse salariale</w:t>
            </w:r>
          </w:p>
        </w:tc>
      </w:tr>
    </w:tbl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Retrait corps de texte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Fonctionnaires titulaires et stagiaires dont le temps de travail est inf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 xml:space="preserve">rieur 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 xml:space="preserve">à 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28 h 00 et agents non-titulaires (r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gime de cotisation de l'IRCANTEC)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962"/>
        <w:gridCol w:w="2416"/>
        <w:gridCol w:w="2234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Garantie principale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Ancien Taux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Nouveau Taux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avec maladie ordinaire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 xml:space="preserve"> 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Accident du Travail + maladies graves +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 xml:space="preserve">+ maladie ordinaire, 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Avec une franchise ferme de 1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5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 jours par arr</w:t>
            </w:r>
            <w:r>
              <w:rPr>
                <w:rFonts w:ascii="SF Compact Display Bold" w:hAnsi="SF Compact Display Bold" w:hint="default"/>
                <w:sz w:val="20"/>
                <w:szCs w:val="20"/>
                <w:u w:val="single"/>
                <w:rtl w:val="0"/>
                <w:lang w:val="fr-FR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t en maladie ordinaire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0,9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0,82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bdc0bf"/>
        </w:tblPrEx>
        <w:trPr>
          <w:trHeight w:val="300" w:hRule="atLeast"/>
        </w:trPr>
        <w:tc>
          <w:tcPr>
            <w:tcW w:type="dxa" w:w="961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 xml:space="preserve">Les taux de cotisations sont </w:t>
            </w:r>
            <w:r>
              <w:rPr>
                <w:rFonts w:ascii="SF Compact Display Bold" w:hAnsi="SF Compact Display Bold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>appliquer au montant de la masse salariale</w:t>
            </w:r>
          </w:p>
        </w:tc>
      </w:tr>
    </w:tbl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et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tablissements qui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cideront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rer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ou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autre des deux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gimes, ou aux deux, seront couverts par le contrat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compter du 1er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juillet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201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9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et ce quel que soit la date de signature de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avenant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sion qui devra intervenir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toutefois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en cours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201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9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 noter que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rent peut rompre son engagement avant le terme des 3 ans , sous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serve du respect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avis de 3 mois avant le 31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cembre de chaque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du contrat.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assureur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en revanche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express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renonc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exercer son droit de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siliation anticip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pendant cette 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,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titre de garantie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sident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fait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galement valoir que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sion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ou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autre des contrats entra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î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ne le paiement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mentaire de 0,2% au profit du Centre de Gestion au titre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participation au frais du Centre de Gestion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Cette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mentaire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valable que pour la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 du contrat actuel. Elle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appel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chaque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directement par le Centre de Gestion sur la 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base de cotisation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que celle retenue par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assureur.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Cette participation est demand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au titre des frais de gestion du Centre de Gestion, ce dernier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ployant des efforts importants pour assurer la gestion quotidienne de ce contrat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entier 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fice des souscripteurs.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Conseil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Administration du Centre de Gestion a en outre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lors de sa derni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union du 3 avril 2019 de renforcer cet effort en prenant en charge de fa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ç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on expresse la gestion administrative de la quasi-totalit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des flux existants entre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et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assureur ou son courtier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;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notamment la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claration des sinistres et le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des pi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ces justificatives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a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vec naturellement la ferme intention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liorer graduellement la fluidit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des remboursements.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Le Conseil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syndical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est appel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rer sur ce projet et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exercer un choix.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Ayant entendu l'expos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du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sident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en avoir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, le conseil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syndical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cide :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Par ... voix pour, ... voix contre, ... abstentions,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Normal.0"/>
        <w:widowControl w:val="0"/>
        <w:numPr>
          <w:ilvl w:val="0"/>
          <w:numId w:val="7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d'adopter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ration, et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rer au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LES DEUX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GORIES IRCANTEC ET CNRACL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et ce dans les conditions ci dessus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y compris la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mentaire de 0,2% au profit du Centre de Gestion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taux retenu pour la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 CNRACL est de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 …</w:t>
      </w:r>
    </w:p>
    <w:p>
      <w:pPr>
        <w:pStyle w:val="Normal.0"/>
        <w:widowControl w:val="0"/>
        <w:numPr>
          <w:ilvl w:val="0"/>
          <w:numId w:val="7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d'adopter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ration, et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rer au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LA SEULE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CNRACL, et ce dans les conditions ci dessus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y compris la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mentaire de 0,2% au profit du Centre de Gestion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taux retenu pour la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 CNRACL est de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 …</w:t>
      </w:r>
    </w:p>
    <w:p>
      <w:pPr>
        <w:pStyle w:val="Normal.0"/>
        <w:widowControl w:val="0"/>
        <w:numPr>
          <w:ilvl w:val="0"/>
          <w:numId w:val="8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d'adopter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ration, et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rer au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LA SEULE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IRCANTEC, et ce dans les conditions ci dessus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y compris la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mentaire de 0,2% au profit du Centre de Gestion.</w:t>
      </w:r>
    </w:p>
    <w:p>
      <w:pPr>
        <w:pStyle w:val="Normal.0"/>
        <w:widowControl w:val="0"/>
        <w:numPr>
          <w:ilvl w:val="0"/>
          <w:numId w:val="10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d'autoriser Monsieur le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sident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signer tous documents s'y rapportant, et notamment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avenant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sion avec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assureur retenu et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la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convention entre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et le Centre de Gestion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cisant notamment le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op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ratoire de ce dernier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extrait conforme au registre des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rations du conseil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syndical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Fait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... le ... (date du conseil)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Certifi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cutoire compte tenu de la transmission en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fecture le ..., de la publication le ...,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...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Signature, tampon,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nom du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sident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NB :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Cochez la case dans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encadr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ci-dessus correspondant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votre choix ; UN SEUL CHOIX EST POSSIBLE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oubliez pas de sp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cifier le taux retenu par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assembl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rante le cas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ant</w:t>
      </w:r>
    </w:p>
    <w:sectPr>
      <w:headerReference w:type="default" r:id="rId4"/>
      <w:footerReference w:type="default" r:id="rId5"/>
      <w:pgSz w:w="11901" w:h="16840" w:orient="portrait"/>
      <w:pgMar w:top="851" w:right="851" w:bottom="851" w:left="851" w:header="571" w:footer="5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F Compact Display Bold">
    <w:charset w:val="00"/>
    <w:family w:val="roman"/>
    <w:pitch w:val="default"/>
  </w:font>
  <w:font w:name="SF Compact Display Regular">
    <w:charset w:val="00"/>
    <w:family w:val="roman"/>
    <w:pitch w:val="default"/>
  </w:font>
  <w:font w:name="Wingdings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"/>
      <w:lvlJc w:val="left"/>
      <w:pPr>
        <w:tabs>
          <w:tab w:val="left" w:pos="720"/>
        </w:tabs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"/>
      <w:lvlJc w:val="left"/>
      <w:pPr>
        <w:tabs>
          <w:tab w:val="left" w:pos="720"/>
        </w:tabs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"/>
      <w:lvlJc w:val="left"/>
      <w:pPr>
        <w:tabs>
          <w:tab w:val="left" w:pos="720"/>
        </w:tabs>
        <w:ind w:left="25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"/>
      <w:lvlJc w:val="left"/>
      <w:pPr>
        <w:tabs>
          <w:tab w:val="left" w:pos="720"/>
        </w:tabs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"/>
      <w:lvlJc w:val="left"/>
      <w:pPr>
        <w:tabs>
          <w:tab w:val="left" w:pos="720"/>
        </w:tabs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"/>
      <w:lvlJc w:val="left"/>
      <w:pPr>
        <w:tabs>
          <w:tab w:val="left" w:pos="720"/>
        </w:tabs>
        <w:ind w:left="46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"/>
      <w:lvlJc w:val="left"/>
      <w:pPr>
        <w:tabs>
          <w:tab w:val="left" w:pos="720"/>
        </w:tabs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"/>
      <w:lvlJc w:val="left"/>
      <w:pPr>
        <w:tabs>
          <w:tab w:val="left" w:pos="720"/>
        </w:tabs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ce 1"/>
  </w:abstractNum>
  <w:abstractNum w:abstractNumId="5">
    <w:multiLevelType w:val="hybridMultilevel"/>
    <w:styleLink w:val="Puce 1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">
    <w:multiLevelType w:val="hybridMultilevel"/>
    <w:numStyleLink w:val="List 3"/>
  </w:abstractNum>
  <w:abstractNum w:abstractNumId="8">
    <w:multiLevelType w:val="hybridMultilevel"/>
    <w:styleLink w:val="List 3"/>
    <w:lvl w:ilvl="0">
      <w:start w:val="1"/>
      <w:numFmt w:val="bullet"/>
      <w:suff w:val="tab"/>
      <w:lvlText w:val=""/>
      <w:lvlJc w:val="left"/>
      <w:pPr>
        <w:tabs>
          <w:tab w:val="left" w:pos="720"/>
        </w:tabs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"/>
        <w:lvlJc w:val="left"/>
        <w:pPr>
          <w:ind w:left="7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re A">
    <w:name w:val="Titre A"/>
    <w:next w:val="Titr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ous-titre">
    <w:name w:val="Sous-titre"/>
    <w:next w:val="Sous-titr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</w:rPr>
  </w:style>
  <w:style w:type="numbering" w:styleId="List 1">
    <w:name w:val="List 1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itre 1">
    <w:name w:val="Titre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Gill Sans" w:cs="Arial Unicode MS" w:hAnsi="Gill 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</w:rPr>
  </w:style>
  <w:style w:type="numbering" w:styleId="List 2">
    <w:name w:val="List 2"/>
    <w:pPr>
      <w:numPr>
        <w:numId w:val="4"/>
      </w:numPr>
    </w:pPr>
  </w:style>
  <w:style w:type="paragraph" w:styleId="Retrait corps de texte">
    <w:name w:val="Retrait corps de texte"/>
    <w:next w:val="Retrait 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</w:rPr>
  </w:style>
  <w:style w:type="paragraph" w:styleId="Texte">
    <w:name w:val="Texte"/>
    <w:next w:val="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numbering" w:styleId="Puce 1">
    <w:name w:val="Puce 1"/>
    <w:pPr>
      <w:numPr>
        <w:numId w:val="6"/>
      </w:numPr>
    </w:pPr>
  </w:style>
  <w:style w:type="numbering" w:styleId="List 3">
    <w:name w:val="List 3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