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FBD" w:rsidRDefault="0016096A">
      <w:pPr>
        <w:pStyle w:val="Titre"/>
        <w:rPr>
          <w:rFonts w:ascii="Avenir Next Regular" w:eastAsia="Avenir Next Regular" w:hAnsi="Avenir Next Regular" w:cs="Avenir Next Regular"/>
        </w:rPr>
      </w:pPr>
      <w:r>
        <w:rPr>
          <w:rFonts w:ascii="Avenir Next Regular"/>
        </w:rPr>
        <w:t xml:space="preserve">CONVENTION RELATIVE AU FONCTIONNEMENT DU SERVICE </w:t>
      </w:r>
      <w:r>
        <w:rPr>
          <w:rFonts w:hAnsi="Avenir Next Regular"/>
        </w:rPr>
        <w:t>« </w:t>
      </w:r>
      <w:r>
        <w:rPr>
          <w:rFonts w:ascii="Avenir Next Regular"/>
        </w:rPr>
        <w:t>APT</w:t>
      </w:r>
      <w:r>
        <w:rPr>
          <w:rFonts w:hAnsi="Avenir Next Regular"/>
        </w:rPr>
        <w:t> »</w:t>
      </w:r>
      <w:r>
        <w:rPr>
          <w:rFonts w:hAnsi="Avenir Next Regular"/>
        </w:rPr>
        <w:t xml:space="preserve"> </w:t>
      </w:r>
      <w:r>
        <w:rPr>
          <w:rFonts w:ascii="Avenir Next Regular"/>
        </w:rPr>
        <w:t>DU CENTRE DE GESTION DE LA FONCTION PUBLIQUE TERRITORIALE DU TERRITOIRE DE BELFORT</w:t>
      </w:r>
    </w:p>
    <w:p w:rsidR="00954FBD" w:rsidRDefault="00954FBD">
      <w:pPr>
        <w:jc w:val="both"/>
        <w:rPr>
          <w:rFonts w:ascii="Avenir Next Regular" w:eastAsia="Avenir Next Regular" w:hAnsi="Avenir Next Regular" w:cs="Avenir Next Regular"/>
        </w:rPr>
      </w:pPr>
    </w:p>
    <w:p w:rsidR="00954FBD" w:rsidRPr="008E47C3" w:rsidRDefault="0016096A">
      <w:pPr>
        <w:jc w:val="both"/>
        <w:rPr>
          <w:rFonts w:ascii="Garamond" w:eastAsia="Avenir Next Regular" w:hAnsi="Garamond" w:cs="Avenir Next Regular"/>
        </w:rPr>
      </w:pPr>
      <w:r w:rsidRPr="008E47C3">
        <w:rPr>
          <w:rFonts w:ascii="Garamond" w:hAnsi="Garamond"/>
        </w:rPr>
        <w:t>Le Président du Centre de Gestion de la Fonction Publique Territoriale agissant sur le fondement d’une délibération du conseil d’administration en date du 11 décembre 2013,</w:t>
      </w:r>
    </w:p>
    <w:p w:rsidR="00954FBD" w:rsidRPr="008E47C3" w:rsidRDefault="0016096A">
      <w:pPr>
        <w:jc w:val="both"/>
        <w:rPr>
          <w:rFonts w:ascii="Garamond" w:eastAsia="Avenir Next Regular" w:hAnsi="Garamond" w:cs="Avenir Next Regular"/>
        </w:rPr>
      </w:pPr>
      <w:r w:rsidRPr="008E47C3">
        <w:rPr>
          <w:rFonts w:ascii="Garamond" w:hAnsi="Garamond"/>
        </w:rPr>
        <w:t>ET</w:t>
      </w:r>
    </w:p>
    <w:p w:rsidR="00954FBD" w:rsidRPr="008E47C3" w:rsidRDefault="00586075">
      <w:pPr>
        <w:jc w:val="both"/>
        <w:rPr>
          <w:rFonts w:ascii="Garamond" w:eastAsia="Avenir Next Regular" w:hAnsi="Garamond" w:cs="Avenir Next Regular"/>
        </w:rPr>
      </w:pPr>
      <w:r>
        <w:rPr>
          <w:rFonts w:ascii="Garamond" w:hAnsi="Garamond"/>
        </w:rPr>
        <w:t xml:space="preserve">La </w:t>
      </w:r>
      <w:r w:rsidR="0046719D">
        <w:rPr>
          <w:rFonts w:ascii="Garamond" w:hAnsi="Garamond"/>
        </w:rPr>
        <w:t>Commun</w:t>
      </w:r>
      <w:r w:rsidR="008705D5">
        <w:rPr>
          <w:rFonts w:ascii="Garamond" w:hAnsi="Garamond"/>
        </w:rPr>
        <w:t>e</w:t>
      </w:r>
      <w:r w:rsidR="0046719D">
        <w:rPr>
          <w:rFonts w:ascii="Garamond" w:hAnsi="Garamond"/>
        </w:rPr>
        <w:t xml:space="preserve"> de </w:t>
      </w:r>
      <w:r w:rsidR="00593F9D">
        <w:rPr>
          <w:rFonts w:ascii="Garamond" w:hAnsi="Garamond"/>
        </w:rPr>
        <w:t>……………………</w:t>
      </w:r>
      <w:r w:rsidR="0016096A" w:rsidRPr="008E47C3">
        <w:rPr>
          <w:rFonts w:ascii="Garamond" w:hAnsi="Garamond"/>
        </w:rPr>
        <w:t xml:space="preserve"> représentée par son </w:t>
      </w:r>
      <w:r w:rsidR="008705D5">
        <w:rPr>
          <w:rFonts w:ascii="Garamond" w:hAnsi="Garamond"/>
        </w:rPr>
        <w:t>Maire</w:t>
      </w:r>
      <w:r w:rsidR="0016096A" w:rsidRPr="008E47C3">
        <w:rPr>
          <w:rFonts w:ascii="Garamond" w:hAnsi="Garamond"/>
        </w:rPr>
        <w:t xml:space="preserve">, </w:t>
      </w:r>
      <w:r w:rsidR="00593F9D">
        <w:rPr>
          <w:rFonts w:ascii="Garamond" w:hAnsi="Garamond"/>
        </w:rPr>
        <w:t>…………………..</w:t>
      </w:r>
      <w:r w:rsidR="0016096A" w:rsidRPr="008E47C3">
        <w:rPr>
          <w:rFonts w:ascii="Garamond" w:hAnsi="Garamond"/>
        </w:rPr>
        <w:t xml:space="preserve"> conformément à la délibération du Conseil </w:t>
      </w:r>
      <w:r w:rsidR="00593F9D">
        <w:rPr>
          <w:rFonts w:ascii="Garamond" w:hAnsi="Garamond"/>
        </w:rPr>
        <w:t>………….</w:t>
      </w:r>
      <w:r w:rsidR="0016096A" w:rsidRPr="008E47C3">
        <w:rPr>
          <w:rFonts w:ascii="Garamond" w:hAnsi="Garamond"/>
        </w:rPr>
        <w:t xml:space="preserve"> en date du</w:t>
      </w:r>
      <w:r>
        <w:rPr>
          <w:rFonts w:ascii="Garamond" w:hAnsi="Garamond"/>
        </w:rPr>
        <w:t xml:space="preserve"> </w:t>
      </w:r>
      <w:r w:rsidR="00593F9D">
        <w:rPr>
          <w:rFonts w:ascii="Garamond" w:hAnsi="Garamond"/>
        </w:rPr>
        <w:t xml:space="preserve">………………………….. </w:t>
      </w:r>
      <w:r>
        <w:rPr>
          <w:rFonts w:ascii="Garamond" w:hAnsi="Garamond"/>
        </w:rPr>
        <w:t>,</w:t>
      </w:r>
    </w:p>
    <w:p w:rsidR="00954FBD" w:rsidRPr="008E47C3" w:rsidRDefault="0016096A">
      <w:pPr>
        <w:jc w:val="both"/>
        <w:rPr>
          <w:rFonts w:ascii="Garamond" w:eastAsia="Avenir Next Regular" w:hAnsi="Garamond" w:cs="Avenir Next Regular"/>
          <w:u w:val="single"/>
        </w:rPr>
      </w:pPr>
      <w:r w:rsidRPr="008E47C3">
        <w:rPr>
          <w:rFonts w:ascii="Garamond" w:hAnsi="Garamond"/>
          <w:b/>
          <w:bCs/>
          <w:u w:val="single"/>
        </w:rPr>
        <w:t>Il est convenu et décidé ce qui suit</w:t>
      </w:r>
      <w:r w:rsidRPr="008E47C3">
        <w:rPr>
          <w:rFonts w:ascii="Garamond" w:hAnsi="Garamond"/>
        </w:rPr>
        <w:t> :</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1</w:t>
      </w:r>
    </w:p>
    <w:p w:rsidR="00954FBD" w:rsidRPr="008E47C3" w:rsidRDefault="0016096A">
      <w:pPr>
        <w:jc w:val="both"/>
        <w:rPr>
          <w:rFonts w:ascii="Garamond" w:eastAsia="Avenir Next Regular" w:hAnsi="Garamond" w:cs="Avenir Next Regular"/>
          <w:u w:val="single"/>
        </w:rPr>
      </w:pPr>
      <w:r w:rsidRPr="008E47C3">
        <w:rPr>
          <w:rFonts w:ascii="Garamond" w:hAnsi="Garamond"/>
        </w:rPr>
        <w:t xml:space="preserve">La commune de </w:t>
      </w:r>
      <w:r w:rsidR="00593F9D">
        <w:rPr>
          <w:rFonts w:ascii="Garamond" w:hAnsi="Garamond"/>
        </w:rPr>
        <w:t>……………………</w:t>
      </w:r>
      <w:r w:rsidR="00DE60F5" w:rsidRPr="008E47C3">
        <w:rPr>
          <w:rFonts w:ascii="Garamond" w:hAnsi="Garamond"/>
        </w:rPr>
        <w:t xml:space="preserve"> </w:t>
      </w:r>
      <w:r w:rsidRPr="008E47C3">
        <w:rPr>
          <w:rFonts w:ascii="Garamond" w:hAnsi="Garamond"/>
        </w:rPr>
        <w:t>a fait le choix par délibération susvisée d’adhérer au service de prestations sociales du Centre de Gestion de la Fonction Publique Territoriale du Territoire de Belfort.</w:t>
      </w:r>
    </w:p>
    <w:p w:rsidR="00954FBD" w:rsidRPr="008E47C3" w:rsidRDefault="0016096A">
      <w:pPr>
        <w:jc w:val="both"/>
        <w:rPr>
          <w:rFonts w:ascii="Garamond" w:eastAsia="Avenir Next Regular" w:hAnsi="Garamond" w:cs="Avenir Next Regular"/>
        </w:rPr>
      </w:pPr>
      <w:r w:rsidRPr="008E47C3">
        <w:rPr>
          <w:rFonts w:ascii="Garamond" w:hAnsi="Garamond"/>
        </w:rPr>
        <w:t>La présente convention a pour objet de régler les relations entre le Centre de Gestion et l’adhérent dans ce cadre uniquement.</w:t>
      </w:r>
    </w:p>
    <w:p w:rsidR="00954FBD" w:rsidRPr="0069662C" w:rsidRDefault="0016096A">
      <w:pPr>
        <w:spacing w:before="200"/>
        <w:jc w:val="both"/>
        <w:rPr>
          <w:rFonts w:ascii="Garamond" w:eastAsia="Avenir Next Regular" w:hAnsi="Garamond" w:cs="Avenir Next Regular"/>
          <w:b/>
        </w:rPr>
      </w:pPr>
      <w:r w:rsidRPr="0069662C">
        <w:rPr>
          <w:rFonts w:ascii="Garamond" w:hAnsi="Garamond"/>
          <w:b/>
          <w:u w:val="single"/>
        </w:rPr>
        <w:t>Article 2</w:t>
      </w:r>
      <w:r w:rsidRPr="0069662C">
        <w:rPr>
          <w:rFonts w:ascii="Garamond" w:hAnsi="Garamond"/>
          <w:b/>
        </w:rPr>
        <w:t xml:space="preserve"> </w:t>
      </w:r>
    </w:p>
    <w:p w:rsidR="00954FBD" w:rsidRPr="008E47C3" w:rsidRDefault="0016096A">
      <w:pPr>
        <w:jc w:val="both"/>
        <w:rPr>
          <w:rFonts w:ascii="Garamond" w:eastAsia="Avenir Next Regular" w:hAnsi="Garamond" w:cs="Avenir Next Regular"/>
        </w:rPr>
      </w:pPr>
      <w:r w:rsidRPr="008E47C3">
        <w:rPr>
          <w:rFonts w:ascii="Garamond" w:hAnsi="Garamond"/>
        </w:rPr>
        <w:t xml:space="preserve">Ce service, dénommé « APT » pour Amicale du Personnel Territorial, permet au Centre de Gestion d’acheter des prestations sociales au meilleur coût auprès d’opérateurs qu’il aura préalablement sélectionnés par marché public et de les revendre aux adhérents à prix coûtant ou margé selon les cas. </w:t>
      </w:r>
    </w:p>
    <w:p w:rsidR="00954FBD" w:rsidRPr="008E47C3" w:rsidRDefault="0016096A">
      <w:pPr>
        <w:jc w:val="both"/>
        <w:rPr>
          <w:rFonts w:ascii="Garamond" w:eastAsia="Avenir Next Regular" w:hAnsi="Garamond" w:cs="Avenir Next Regular"/>
        </w:rPr>
      </w:pPr>
      <w:r w:rsidRPr="008E47C3">
        <w:rPr>
          <w:rFonts w:ascii="Garamond" w:hAnsi="Garamond"/>
        </w:rPr>
        <w:t xml:space="preserve">Les prestations distribuées, à la création du service, sont : </w:t>
      </w:r>
    </w:p>
    <w:p w:rsidR="00954FBD" w:rsidRPr="008E47C3" w:rsidRDefault="0016096A">
      <w:pPr>
        <w:numPr>
          <w:ilvl w:val="0"/>
          <w:numId w:val="3"/>
        </w:numPr>
        <w:jc w:val="both"/>
        <w:rPr>
          <w:rFonts w:ascii="Garamond" w:eastAsia="Avenir Next Regular" w:hAnsi="Garamond" w:cs="Avenir Next Regular"/>
        </w:rPr>
      </w:pPr>
      <w:r w:rsidRPr="008E47C3">
        <w:rPr>
          <w:rFonts w:ascii="Garamond" w:hAnsi="Garamond"/>
        </w:rPr>
        <w:t>les prestations de «billet</w:t>
      </w:r>
      <w:r w:rsidR="003163AA" w:rsidRPr="008E47C3">
        <w:rPr>
          <w:rFonts w:ascii="Garamond" w:hAnsi="Garamond"/>
        </w:rPr>
        <w:t>t</w:t>
      </w:r>
      <w:r w:rsidRPr="008E47C3">
        <w:rPr>
          <w:rFonts w:ascii="Garamond" w:hAnsi="Garamond"/>
        </w:rPr>
        <w:t>erie» (spectacles, bons d'achats, places de cinéma, parc d'attraction, services publics divers, etc) pour lesquelles le service APT pratique une réduction complémentaire, non négociable, au prix d’achat</w:t>
      </w:r>
    </w:p>
    <w:p w:rsidR="00954FBD" w:rsidRPr="008E47C3" w:rsidRDefault="0016096A">
      <w:pPr>
        <w:numPr>
          <w:ilvl w:val="0"/>
          <w:numId w:val="3"/>
        </w:numPr>
        <w:jc w:val="both"/>
        <w:rPr>
          <w:rFonts w:ascii="Garamond" w:eastAsia="Avenir Next Regular" w:hAnsi="Garamond" w:cs="Avenir Next Regular"/>
        </w:rPr>
      </w:pPr>
      <w:r w:rsidRPr="008E47C3">
        <w:rPr>
          <w:rFonts w:ascii="Garamond" w:hAnsi="Garamond"/>
        </w:rPr>
        <w:t>les prestations de titre</w:t>
      </w:r>
      <w:r w:rsidR="002D2B20">
        <w:rPr>
          <w:rFonts w:ascii="Garamond" w:hAnsi="Garamond"/>
        </w:rPr>
        <w:t>s</w:t>
      </w:r>
      <w:r w:rsidRPr="008E47C3">
        <w:rPr>
          <w:rFonts w:ascii="Garamond" w:hAnsi="Garamond"/>
        </w:rPr>
        <w:t>-restaurant, qui sont délivrées à prix coûtant en fonction de la valeur faciale et du nombre de titres par agent, retenus par l’adhérent dans sa délibération d’adhésion</w:t>
      </w:r>
    </w:p>
    <w:p w:rsidR="00954FBD" w:rsidRPr="008E47C3" w:rsidRDefault="0016096A">
      <w:pPr>
        <w:jc w:val="both"/>
        <w:rPr>
          <w:rFonts w:ascii="Garamond" w:eastAsia="Avenir Next Regular" w:hAnsi="Garamond" w:cs="Avenir Next Regular"/>
        </w:rPr>
      </w:pPr>
      <w:r w:rsidRPr="008E47C3">
        <w:rPr>
          <w:rFonts w:ascii="Garamond" w:hAnsi="Garamond"/>
        </w:rPr>
        <w:t>Le service pourra en outre être enrichi d’autres prestations au fur et à mesure par marché(s) complémentaire(s).</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3</w:t>
      </w:r>
    </w:p>
    <w:p w:rsidR="00954FBD" w:rsidRPr="008E47C3" w:rsidRDefault="0016096A">
      <w:pPr>
        <w:jc w:val="both"/>
        <w:rPr>
          <w:rFonts w:ascii="Garamond" w:eastAsia="Avenir Next Regular" w:hAnsi="Garamond" w:cs="Avenir Next Regular"/>
        </w:rPr>
      </w:pPr>
      <w:r w:rsidRPr="008E47C3">
        <w:rPr>
          <w:rFonts w:ascii="Garamond" w:hAnsi="Garamond"/>
        </w:rPr>
        <w:t>L’adhérent adhère au service « APT » par délibération du conseil municipal valable sans limite temporelle.</w:t>
      </w:r>
    </w:p>
    <w:p w:rsidR="00954FBD" w:rsidRPr="008E47C3" w:rsidRDefault="0016096A">
      <w:pPr>
        <w:jc w:val="both"/>
        <w:rPr>
          <w:rFonts w:ascii="Garamond" w:eastAsia="Avenir Next Regular" w:hAnsi="Garamond" w:cs="Avenir Next Regular"/>
        </w:rPr>
      </w:pPr>
      <w:r w:rsidRPr="008E47C3">
        <w:rPr>
          <w:rFonts w:ascii="Garamond" w:hAnsi="Garamond"/>
        </w:rPr>
        <w:t>L’adhésion inclut dans tous les cas les prestations de billetterie, définies à l’article 2. Les prestations de titres-restaurant sont totalement facultatives.</w:t>
      </w:r>
    </w:p>
    <w:p w:rsidR="00954FBD" w:rsidRPr="008E47C3" w:rsidRDefault="0016096A">
      <w:pPr>
        <w:jc w:val="both"/>
        <w:rPr>
          <w:rFonts w:ascii="Garamond" w:eastAsia="Avenir Next Regular" w:hAnsi="Garamond" w:cs="Avenir Next Regular"/>
        </w:rPr>
      </w:pPr>
      <w:r w:rsidRPr="008E47C3">
        <w:rPr>
          <w:rFonts w:ascii="Garamond" w:hAnsi="Garamond"/>
        </w:rPr>
        <w:t>L’adhésion pour la seule prestation de tickets-restaurant est en outre impossible.</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lastRenderedPageBreak/>
        <w:t>Article 4</w:t>
      </w:r>
    </w:p>
    <w:p w:rsidR="00954FBD" w:rsidRPr="008E47C3" w:rsidRDefault="0016096A">
      <w:pPr>
        <w:jc w:val="both"/>
        <w:rPr>
          <w:rFonts w:ascii="Garamond" w:eastAsia="Avenir Next Regular" w:hAnsi="Garamond" w:cs="Avenir Next Regular"/>
        </w:rPr>
      </w:pPr>
      <w:r w:rsidRPr="008E47C3">
        <w:rPr>
          <w:rFonts w:ascii="Garamond" w:hAnsi="Garamond"/>
        </w:rPr>
        <w:t>L’adhésion au service « APT » est valable sans limite de temps.</w:t>
      </w:r>
    </w:p>
    <w:p w:rsidR="00954FBD" w:rsidRPr="008E47C3" w:rsidRDefault="0016096A">
      <w:pPr>
        <w:jc w:val="both"/>
        <w:rPr>
          <w:rFonts w:ascii="Garamond" w:eastAsia="Avenir Next Regular" w:hAnsi="Garamond" w:cs="Avenir Next Regular"/>
          <w:u w:val="single"/>
        </w:rPr>
      </w:pPr>
      <w:r w:rsidRPr="008E47C3">
        <w:rPr>
          <w:rFonts w:ascii="Garamond" w:hAnsi="Garamond"/>
        </w:rPr>
        <w:t>Toutefois, et à tout moment, l’adhérent peut modifier les termes de son adhésion et même la remettre en cause définitivement, sous réserve d’une nouvelle délibération en ce sens et de l’observation d’un préavis de deux mois.</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5</w:t>
      </w:r>
    </w:p>
    <w:p w:rsidR="00954FBD" w:rsidRPr="008E47C3" w:rsidRDefault="0016096A">
      <w:pPr>
        <w:jc w:val="both"/>
        <w:rPr>
          <w:rFonts w:ascii="Garamond" w:eastAsia="Avenir Next Regular" w:hAnsi="Garamond" w:cs="Avenir Next Regular"/>
        </w:rPr>
      </w:pPr>
      <w:r w:rsidRPr="008E47C3">
        <w:rPr>
          <w:rFonts w:ascii="Garamond" w:hAnsi="Garamond"/>
        </w:rPr>
        <w:t>En fonction des choix d’adhésion fait dans la délibération, l’adhésion acquitte une cotisation annuelle de :</w:t>
      </w:r>
    </w:p>
    <w:p w:rsidR="00954FBD" w:rsidRPr="008E47C3" w:rsidRDefault="0016096A">
      <w:pPr>
        <w:numPr>
          <w:ilvl w:val="0"/>
          <w:numId w:val="5"/>
        </w:numPr>
        <w:jc w:val="both"/>
        <w:rPr>
          <w:rFonts w:ascii="Garamond" w:eastAsia="Avenir Next Regular" w:hAnsi="Garamond" w:cs="Avenir Next Regular"/>
        </w:rPr>
      </w:pPr>
      <w:r w:rsidRPr="008E47C3">
        <w:rPr>
          <w:rFonts w:ascii="Garamond" w:hAnsi="Garamond"/>
        </w:rPr>
        <w:t>0,</w:t>
      </w:r>
      <w:r w:rsidR="00D15F8A">
        <w:rPr>
          <w:rFonts w:ascii="Garamond" w:hAnsi="Garamond"/>
        </w:rPr>
        <w:t>3</w:t>
      </w:r>
      <w:r w:rsidR="006B4D80">
        <w:rPr>
          <w:rFonts w:ascii="Garamond" w:hAnsi="Garamond"/>
        </w:rPr>
        <w:t>5</w:t>
      </w:r>
      <w:r w:rsidRPr="008E47C3">
        <w:rPr>
          <w:rFonts w:ascii="Garamond" w:hAnsi="Garamond"/>
        </w:rPr>
        <w:t>% de la masse salariale brute</w:t>
      </w:r>
      <w:r w:rsidR="003163AA" w:rsidRPr="008E47C3">
        <w:rPr>
          <w:rFonts w:ascii="Garamond" w:hAnsi="Garamond"/>
        </w:rPr>
        <w:t xml:space="preserve"> annuelle</w:t>
      </w:r>
      <w:r w:rsidRPr="008E47C3">
        <w:rPr>
          <w:rFonts w:ascii="Garamond" w:hAnsi="Garamond"/>
        </w:rPr>
        <w:t xml:space="preserve"> pour une adhésion intégrant seulement la billetterie</w:t>
      </w:r>
    </w:p>
    <w:p w:rsidR="00954FBD" w:rsidRPr="008E47C3" w:rsidRDefault="0016096A">
      <w:pPr>
        <w:numPr>
          <w:ilvl w:val="0"/>
          <w:numId w:val="5"/>
        </w:numPr>
        <w:jc w:val="both"/>
        <w:rPr>
          <w:rFonts w:ascii="Garamond" w:eastAsia="Avenir Next Regular" w:hAnsi="Garamond" w:cs="Avenir Next Regular"/>
        </w:rPr>
      </w:pPr>
      <w:r w:rsidRPr="008E47C3">
        <w:rPr>
          <w:rFonts w:ascii="Garamond" w:hAnsi="Garamond"/>
        </w:rPr>
        <w:t>0,</w:t>
      </w:r>
      <w:r w:rsidR="006B4D80">
        <w:rPr>
          <w:rFonts w:ascii="Garamond" w:hAnsi="Garamond"/>
        </w:rPr>
        <w:t>40</w:t>
      </w:r>
      <w:r w:rsidRPr="008E47C3">
        <w:rPr>
          <w:rFonts w:ascii="Garamond" w:hAnsi="Garamond"/>
        </w:rPr>
        <w:t>% de la masse salariale brute</w:t>
      </w:r>
      <w:r w:rsidR="003163AA" w:rsidRPr="008E47C3">
        <w:rPr>
          <w:rFonts w:ascii="Garamond" w:hAnsi="Garamond"/>
        </w:rPr>
        <w:t xml:space="preserve"> annuelle</w:t>
      </w:r>
      <w:r w:rsidRPr="008E47C3">
        <w:rPr>
          <w:rFonts w:ascii="Garamond" w:hAnsi="Garamond"/>
        </w:rPr>
        <w:t xml:space="preserve"> pour une adhésion intégrant en outre les titres-restaurant auquel il convient d’ajouter la charge du coût du titre, choisi librement par l’adhérant</w:t>
      </w:r>
    </w:p>
    <w:p w:rsidR="00954FBD" w:rsidRPr="0069662C" w:rsidRDefault="0016096A">
      <w:pPr>
        <w:jc w:val="both"/>
        <w:rPr>
          <w:rFonts w:ascii="Garamond" w:eastAsia="Avenir Next Regular" w:hAnsi="Garamond" w:cs="Avenir Next Regular"/>
          <w:b/>
        </w:rPr>
      </w:pPr>
      <w:r w:rsidRPr="0069662C">
        <w:rPr>
          <w:rFonts w:ascii="Garamond" w:hAnsi="Garamond"/>
          <w:b/>
          <w:u w:val="single"/>
        </w:rPr>
        <w:t>Article 6</w:t>
      </w:r>
    </w:p>
    <w:p w:rsidR="00954FBD" w:rsidRPr="008E47C3" w:rsidRDefault="0016096A">
      <w:pPr>
        <w:jc w:val="both"/>
        <w:rPr>
          <w:rFonts w:ascii="Garamond" w:eastAsia="Avenir Next Regular" w:hAnsi="Garamond" w:cs="Avenir Next Regular"/>
        </w:rPr>
      </w:pPr>
      <w:r w:rsidRPr="008E47C3">
        <w:rPr>
          <w:rFonts w:ascii="Garamond" w:hAnsi="Garamond"/>
        </w:rPr>
        <w:t>Les prestations de billetterie servies par le service « APT » sont constituées par les achats de billets, tickets ou autres droits à prix préférentiel sur :</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les spectacles et concerts</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les parcs d’attraction et animaliers</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les cinémas</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les services publics de sports et loisirs (patinoires, piscines etc)</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 xml:space="preserve">le tourisme </w:t>
      </w:r>
    </w:p>
    <w:p w:rsidR="00954FBD" w:rsidRPr="008E47C3" w:rsidRDefault="0016096A">
      <w:pPr>
        <w:jc w:val="both"/>
        <w:rPr>
          <w:rFonts w:ascii="Garamond" w:eastAsia="Avenir Next Regular" w:hAnsi="Garamond" w:cs="Avenir Next Regular"/>
        </w:rPr>
      </w:pPr>
      <w:r w:rsidRPr="008E47C3">
        <w:rPr>
          <w:rFonts w:ascii="Garamond" w:hAnsi="Garamond"/>
        </w:rPr>
        <w:t>Ces prestations comprennent également les chèques-cadeaux, délivrés à l’occasion de certains événements (anniversaire, fêtes etc) ou bons d’achats pouvant être utilisés auprès de certains commerçants, y compris sur internet.</w:t>
      </w:r>
    </w:p>
    <w:p w:rsidR="006B4D80" w:rsidRDefault="003163AA">
      <w:pPr>
        <w:jc w:val="both"/>
        <w:rPr>
          <w:rFonts w:ascii="Garamond" w:hAnsi="Garamond"/>
        </w:rPr>
      </w:pPr>
      <w:r w:rsidRPr="008E47C3">
        <w:rPr>
          <w:rFonts w:ascii="Garamond" w:hAnsi="Garamond"/>
        </w:rPr>
        <w:t xml:space="preserve">Tous les agents, </w:t>
      </w:r>
      <w:r w:rsidR="0016096A" w:rsidRPr="008E47C3">
        <w:rPr>
          <w:rFonts w:ascii="Garamond" w:hAnsi="Garamond"/>
        </w:rPr>
        <w:t xml:space="preserve">quelque soit leur statut, des collectivités et établissements adhérents </w:t>
      </w:r>
      <w:r w:rsidR="002D2B20">
        <w:rPr>
          <w:rFonts w:ascii="Garamond" w:hAnsi="Garamond"/>
        </w:rPr>
        <w:t>a</w:t>
      </w:r>
      <w:r w:rsidR="0016096A" w:rsidRPr="008E47C3">
        <w:rPr>
          <w:rFonts w:ascii="Garamond" w:hAnsi="Garamond"/>
        </w:rPr>
        <w:t>u service « APT » du Centre de Gestion bénéficient de cette prestation</w:t>
      </w:r>
      <w:r w:rsidR="006B4D80">
        <w:rPr>
          <w:rFonts w:ascii="Garamond" w:hAnsi="Garamond"/>
        </w:rPr>
        <w:t>.</w:t>
      </w:r>
    </w:p>
    <w:p w:rsidR="00954FBD" w:rsidRPr="0069662C" w:rsidRDefault="0016096A">
      <w:pPr>
        <w:jc w:val="both"/>
        <w:rPr>
          <w:rFonts w:ascii="Garamond" w:eastAsia="Avenir Next Regular" w:hAnsi="Garamond" w:cs="Avenir Next Regular"/>
          <w:b/>
        </w:rPr>
      </w:pPr>
      <w:r w:rsidRPr="0069662C">
        <w:rPr>
          <w:rFonts w:ascii="Garamond" w:hAnsi="Garamond"/>
          <w:b/>
          <w:u w:val="single"/>
        </w:rPr>
        <w:t>Article 7</w:t>
      </w:r>
    </w:p>
    <w:p w:rsidR="00954FBD" w:rsidRPr="008E47C3" w:rsidRDefault="0016096A">
      <w:pPr>
        <w:jc w:val="both"/>
        <w:rPr>
          <w:rFonts w:ascii="Garamond" w:eastAsia="Avenir Next Regular" w:hAnsi="Garamond" w:cs="Avenir Next Regular"/>
        </w:rPr>
      </w:pPr>
      <w:r w:rsidRPr="008E47C3">
        <w:rPr>
          <w:rFonts w:ascii="Garamond" w:hAnsi="Garamond"/>
        </w:rPr>
        <w:t>Les commandes sont passées et réglées par les agents, selon la méthode qui leur convient le mieux : téléphone, mail, fax, site internet du centre de gestion (lorsque cette fonctionnalité sera disponible) etc.</w:t>
      </w:r>
    </w:p>
    <w:p w:rsidR="00954FBD" w:rsidRPr="008E47C3" w:rsidRDefault="0016096A">
      <w:pPr>
        <w:jc w:val="both"/>
        <w:rPr>
          <w:rFonts w:ascii="Garamond" w:eastAsia="Avenir Next Regular" w:hAnsi="Garamond" w:cs="Avenir Next Regular"/>
        </w:rPr>
      </w:pPr>
      <w:r w:rsidRPr="008E47C3">
        <w:rPr>
          <w:rFonts w:ascii="Garamond" w:hAnsi="Garamond"/>
        </w:rPr>
        <w:t xml:space="preserve">Les moyens de paiement sont en revanche limités au chèque et à la carte </w:t>
      </w:r>
      <w:r w:rsidR="002D2B20">
        <w:rPr>
          <w:rFonts w:ascii="Garamond" w:hAnsi="Garamond"/>
        </w:rPr>
        <w:t>bancaire</w:t>
      </w:r>
      <w:r w:rsidRPr="008E47C3">
        <w:rPr>
          <w:rFonts w:ascii="Garamond" w:hAnsi="Garamond"/>
        </w:rPr>
        <w:t xml:space="preserve">. </w:t>
      </w:r>
    </w:p>
    <w:p w:rsidR="00954FBD" w:rsidRPr="008E47C3" w:rsidRDefault="0016096A">
      <w:pPr>
        <w:jc w:val="both"/>
        <w:rPr>
          <w:rFonts w:ascii="Garamond" w:eastAsia="Avenir Next Regular" w:hAnsi="Garamond" w:cs="Avenir Next Regular"/>
        </w:rPr>
      </w:pPr>
      <w:r w:rsidRPr="008E47C3">
        <w:rPr>
          <w:rFonts w:ascii="Garamond" w:hAnsi="Garamond"/>
        </w:rPr>
        <w:t xml:space="preserve">L’obtention des titres se fait exclusivement contre paiement, dans les locaux du Centre de Gestion, aux heures d’ouverture au public par le responsable du service « APT » ou son remplaçant. </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8</w:t>
      </w:r>
    </w:p>
    <w:p w:rsidR="00954FBD" w:rsidRPr="008E47C3" w:rsidRDefault="0016096A">
      <w:pPr>
        <w:jc w:val="both"/>
        <w:rPr>
          <w:rFonts w:ascii="Garamond" w:eastAsia="Avenir Next Regular" w:hAnsi="Garamond" w:cs="Avenir Next Regular"/>
        </w:rPr>
      </w:pPr>
      <w:r w:rsidRPr="008E47C3">
        <w:rPr>
          <w:rFonts w:ascii="Garamond" w:hAnsi="Garamond"/>
        </w:rPr>
        <w:t>Les prestations de titres-restaurant, servies par le service « APT » sont constituées par les achats de titres-restaurant auprès d’un des émetteurs nationaux, sélectionné par marché.</w:t>
      </w:r>
    </w:p>
    <w:p w:rsidR="00954FBD" w:rsidRPr="008E47C3" w:rsidRDefault="0016096A">
      <w:pPr>
        <w:jc w:val="both"/>
        <w:rPr>
          <w:rFonts w:ascii="Garamond" w:eastAsia="Avenir Next Regular" w:hAnsi="Garamond" w:cs="Avenir Next Regular"/>
        </w:rPr>
      </w:pPr>
      <w:r w:rsidRPr="008E47C3">
        <w:rPr>
          <w:rFonts w:ascii="Garamond" w:hAnsi="Garamond"/>
        </w:rPr>
        <w:t>Chaque collectivité et établissement adhérent peut commander auprès du service « APT » des titres selon :</w:t>
      </w:r>
    </w:p>
    <w:p w:rsidR="00954FBD" w:rsidRPr="008E47C3" w:rsidRDefault="0016096A">
      <w:pPr>
        <w:numPr>
          <w:ilvl w:val="0"/>
          <w:numId w:val="5"/>
        </w:numPr>
        <w:jc w:val="both"/>
        <w:rPr>
          <w:rFonts w:ascii="Garamond" w:eastAsia="Avenir Next Regular" w:hAnsi="Garamond" w:cs="Avenir Next Regular"/>
        </w:rPr>
      </w:pPr>
      <w:r w:rsidRPr="008E47C3">
        <w:rPr>
          <w:rFonts w:ascii="Garamond" w:hAnsi="Garamond"/>
        </w:rPr>
        <w:t>la valeur faciale qu’il fixe. On rappelle que la part payée par l’employeur doit être comprise entre 50 et 6</w:t>
      </w:r>
      <w:r w:rsidR="003163AA" w:rsidRPr="008E47C3">
        <w:rPr>
          <w:rFonts w:ascii="Garamond" w:hAnsi="Garamond"/>
        </w:rPr>
        <w:t xml:space="preserve">0 </w:t>
      </w:r>
      <w:r w:rsidRPr="008E47C3">
        <w:rPr>
          <w:rFonts w:ascii="Garamond" w:hAnsi="Garamond"/>
        </w:rPr>
        <w:t>% de la valeur faciale et ne pas excéder le montant de 5,</w:t>
      </w:r>
      <w:r w:rsidR="006B4D80">
        <w:rPr>
          <w:rFonts w:ascii="Garamond" w:hAnsi="Garamond"/>
        </w:rPr>
        <w:t>52</w:t>
      </w:r>
      <w:r w:rsidRPr="008E47C3">
        <w:rPr>
          <w:rFonts w:ascii="Garamond" w:hAnsi="Garamond"/>
        </w:rPr>
        <w:t xml:space="preserve"> € (au 1er janvier 201</w:t>
      </w:r>
      <w:r w:rsidR="006B4D80">
        <w:rPr>
          <w:rFonts w:ascii="Garamond" w:hAnsi="Garamond"/>
        </w:rPr>
        <w:t>9</w:t>
      </w:r>
      <w:r w:rsidRPr="008E47C3">
        <w:rPr>
          <w:rFonts w:ascii="Garamond" w:hAnsi="Garamond"/>
        </w:rPr>
        <w:t xml:space="preserve">) par titre pour être exonérée de charges. Celle de l’agent n’est pas considérée comme un avantage en nature et est </w:t>
      </w:r>
      <w:r w:rsidRPr="008E47C3">
        <w:rPr>
          <w:rFonts w:ascii="Garamond" w:hAnsi="Garamond"/>
        </w:rPr>
        <w:lastRenderedPageBreak/>
        <w:t>donc défiscalisée tant que la participation est comprise entre 40 et 50% de la valeur faciale du titre pour le même montant de 5,</w:t>
      </w:r>
      <w:r w:rsidR="006B4D80">
        <w:rPr>
          <w:rFonts w:ascii="Garamond" w:hAnsi="Garamond"/>
        </w:rPr>
        <w:t>52</w:t>
      </w:r>
      <w:r w:rsidR="001F2B97">
        <w:rPr>
          <w:rFonts w:ascii="Garamond" w:hAnsi="Garamond"/>
        </w:rPr>
        <w:t xml:space="preserve"> </w:t>
      </w:r>
      <w:r w:rsidRPr="008E47C3">
        <w:rPr>
          <w:rFonts w:ascii="Garamond" w:hAnsi="Garamond"/>
        </w:rPr>
        <w:t>€ par titre</w:t>
      </w:r>
      <w:r w:rsidR="00725847">
        <w:rPr>
          <w:rFonts w:ascii="Garamond" w:hAnsi="Garamond"/>
        </w:rPr>
        <w:t>.</w:t>
      </w:r>
    </w:p>
    <w:p w:rsidR="00954FBD" w:rsidRPr="008E47C3" w:rsidRDefault="0016096A" w:rsidP="00363AF0">
      <w:pPr>
        <w:numPr>
          <w:ilvl w:val="0"/>
          <w:numId w:val="5"/>
        </w:numPr>
        <w:spacing w:line="240" w:lineRule="auto"/>
        <w:ind w:left="357" w:hanging="357"/>
        <w:jc w:val="both"/>
        <w:rPr>
          <w:rFonts w:ascii="Garamond" w:eastAsia="Avenir Next Regular" w:hAnsi="Garamond" w:cs="Avenir Next Regular"/>
        </w:rPr>
      </w:pPr>
      <w:r w:rsidRPr="008E47C3">
        <w:rPr>
          <w:rFonts w:ascii="Garamond" w:hAnsi="Garamond"/>
        </w:rPr>
        <w:t xml:space="preserve">le nombre de titres à l’année. On rappelle que le maximum pour un agent à temps complet est de 1 titre par jour </w:t>
      </w:r>
      <w:r w:rsidR="00363AF0" w:rsidRPr="008E47C3">
        <w:rPr>
          <w:rFonts w:ascii="Garamond" w:hAnsi="Garamond"/>
        </w:rPr>
        <w:t>de travail effectué</w:t>
      </w:r>
      <w:r w:rsidRPr="008E47C3">
        <w:rPr>
          <w:rFonts w:ascii="Garamond" w:hAnsi="Garamond"/>
        </w:rPr>
        <w:t>. Soit un maximum de 22</w:t>
      </w:r>
      <w:r w:rsidR="00363AF0" w:rsidRPr="008E47C3">
        <w:rPr>
          <w:rFonts w:ascii="Garamond" w:hAnsi="Garamond"/>
        </w:rPr>
        <w:t>0</w:t>
      </w:r>
      <w:r w:rsidRPr="008E47C3">
        <w:rPr>
          <w:rFonts w:ascii="Garamond" w:hAnsi="Garamond"/>
        </w:rPr>
        <w:t xml:space="preserve"> titres que l’assemblée délibérante en outre est libre de fixer à moins. </w:t>
      </w:r>
      <w:r w:rsidR="00363AF0" w:rsidRPr="008E47C3">
        <w:rPr>
          <w:rFonts w:ascii="Garamond" w:hAnsi="Garamond"/>
        </w:rPr>
        <w:t>Les jours d’absence, quel qu’en soit le motif (congés maladie, congés annuels, congés RTT, congé-formation…) doivent êtres décomptés.</w:t>
      </w:r>
    </w:p>
    <w:p w:rsidR="00954FBD" w:rsidRPr="008E47C3" w:rsidRDefault="0016096A">
      <w:pPr>
        <w:numPr>
          <w:ilvl w:val="0"/>
          <w:numId w:val="5"/>
        </w:numPr>
        <w:jc w:val="both"/>
        <w:rPr>
          <w:rFonts w:ascii="Garamond" w:eastAsia="Avenir Next Regular" w:hAnsi="Garamond" w:cs="Avenir Next Regular"/>
        </w:rPr>
      </w:pPr>
      <w:r w:rsidRPr="008E47C3">
        <w:rPr>
          <w:rFonts w:ascii="Garamond" w:hAnsi="Garamond"/>
        </w:rPr>
        <w:t>la périodicité qu’elle souhaite. Etant entendu que le service « APT » n’acceptera que les commandes au trimestre, au semestre ou à l’année.</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9</w:t>
      </w:r>
    </w:p>
    <w:p w:rsidR="00954FBD" w:rsidRPr="008E47C3" w:rsidRDefault="0016096A">
      <w:pPr>
        <w:jc w:val="both"/>
        <w:rPr>
          <w:rFonts w:ascii="Garamond" w:eastAsia="Avenir Next Regular" w:hAnsi="Garamond" w:cs="Avenir Next Regular"/>
        </w:rPr>
      </w:pPr>
      <w:r w:rsidRPr="008E47C3">
        <w:rPr>
          <w:rFonts w:ascii="Garamond" w:hAnsi="Garamond"/>
        </w:rPr>
        <w:t>La commande de titres-restaurant est émise par le service « APT » du Centre de Gestion selon les caractéristiques fixées par l’adhérent.</w:t>
      </w:r>
    </w:p>
    <w:p w:rsidR="00954FBD" w:rsidRPr="008E47C3" w:rsidRDefault="0016096A">
      <w:pPr>
        <w:jc w:val="both"/>
        <w:rPr>
          <w:rFonts w:ascii="Garamond" w:eastAsia="Avenir Next Regular" w:hAnsi="Garamond" w:cs="Avenir Next Regular"/>
        </w:rPr>
      </w:pPr>
      <w:r w:rsidRPr="008E47C3">
        <w:rPr>
          <w:rFonts w:ascii="Garamond" w:hAnsi="Garamond"/>
        </w:rPr>
        <w:t>La commande est payée par le Centre de Gestion. Elle fait l’objet d’un titre de recettes du même montant émis contre l’adhérent.</w:t>
      </w:r>
    </w:p>
    <w:p w:rsidR="00954FBD" w:rsidRPr="008E47C3" w:rsidRDefault="0016096A">
      <w:pPr>
        <w:jc w:val="both"/>
        <w:rPr>
          <w:rFonts w:ascii="Garamond" w:eastAsia="Avenir Next Regular" w:hAnsi="Garamond" w:cs="Avenir Next Regular"/>
        </w:rPr>
      </w:pPr>
      <w:r w:rsidRPr="008E47C3">
        <w:rPr>
          <w:rFonts w:ascii="Garamond" w:hAnsi="Garamond"/>
        </w:rPr>
        <w:t>La livraison des titres est faite à l’adresse de l’adhérent qui fait sien :</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la question de la conservation des titres</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 xml:space="preserve">la distribution des titres aux agents </w:t>
      </w:r>
    </w:p>
    <w:p w:rsidR="00954FBD" w:rsidRPr="008E47C3" w:rsidRDefault="0016096A" w:rsidP="008E47C3">
      <w:pPr>
        <w:numPr>
          <w:ilvl w:val="0"/>
          <w:numId w:val="5"/>
        </w:numPr>
        <w:ind w:left="357" w:hanging="357"/>
        <w:contextualSpacing/>
        <w:jc w:val="both"/>
        <w:rPr>
          <w:rFonts w:ascii="Garamond" w:eastAsia="Avenir Next Regular" w:hAnsi="Garamond" w:cs="Avenir Next Regular"/>
        </w:rPr>
      </w:pPr>
      <w:r w:rsidRPr="008E47C3">
        <w:rPr>
          <w:rFonts w:ascii="Garamond" w:hAnsi="Garamond"/>
        </w:rPr>
        <w:t>la récupération des sommes dues par les agents dans le cadre du partage des coûts</w:t>
      </w:r>
    </w:p>
    <w:p w:rsidR="008E47C3" w:rsidRPr="008E47C3" w:rsidRDefault="008E47C3" w:rsidP="008E47C3">
      <w:pPr>
        <w:ind w:left="357"/>
        <w:contextualSpacing/>
        <w:jc w:val="both"/>
        <w:rPr>
          <w:rFonts w:ascii="Garamond" w:eastAsia="Avenir Next Regular" w:hAnsi="Garamond" w:cs="Avenir Next Regular"/>
        </w:rPr>
      </w:pP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10</w:t>
      </w:r>
    </w:p>
    <w:p w:rsidR="00954FBD" w:rsidRPr="008E47C3" w:rsidRDefault="0016096A">
      <w:pPr>
        <w:jc w:val="both"/>
        <w:rPr>
          <w:rFonts w:ascii="Garamond" w:eastAsia="Avenir Next Regular" w:hAnsi="Garamond" w:cs="Avenir Next Regular"/>
        </w:rPr>
      </w:pPr>
      <w:r w:rsidRPr="008E47C3">
        <w:rPr>
          <w:rFonts w:ascii="Garamond" w:hAnsi="Garamond"/>
        </w:rPr>
        <w:t xml:space="preserve">Toute question non évoquée dans le présent document </w:t>
      </w:r>
      <w:r w:rsidR="007D6532" w:rsidRPr="008E47C3">
        <w:rPr>
          <w:rFonts w:ascii="Garamond" w:hAnsi="Garamond"/>
        </w:rPr>
        <w:t>est</w:t>
      </w:r>
      <w:r w:rsidRPr="008E47C3">
        <w:rPr>
          <w:rFonts w:ascii="Garamond" w:hAnsi="Garamond"/>
        </w:rPr>
        <w:t xml:space="preserve"> de l’apanage exclusif du Président du Centre de Gestion ou du Vice-Président délégué en charge du service « APT »</w:t>
      </w:r>
      <w:r w:rsidR="007D6532" w:rsidRPr="008E47C3">
        <w:rPr>
          <w:rFonts w:ascii="Garamond" w:hAnsi="Garamond"/>
        </w:rPr>
        <w:t>.</w:t>
      </w:r>
    </w:p>
    <w:p w:rsidR="00954FBD" w:rsidRPr="0069662C" w:rsidRDefault="0016096A">
      <w:pPr>
        <w:jc w:val="both"/>
        <w:rPr>
          <w:rFonts w:ascii="Garamond" w:eastAsia="Avenir Next Regular" w:hAnsi="Garamond" w:cs="Avenir Next Regular"/>
          <w:b/>
          <w:u w:val="single"/>
        </w:rPr>
      </w:pPr>
      <w:r w:rsidRPr="0069662C">
        <w:rPr>
          <w:rFonts w:ascii="Garamond" w:hAnsi="Garamond"/>
          <w:b/>
          <w:u w:val="single"/>
        </w:rPr>
        <w:t>Article 11</w:t>
      </w:r>
    </w:p>
    <w:p w:rsidR="00954FBD" w:rsidRPr="008E47C3" w:rsidRDefault="0016096A">
      <w:pPr>
        <w:jc w:val="both"/>
        <w:rPr>
          <w:rFonts w:ascii="Garamond" w:eastAsia="Avenir Next Regular" w:hAnsi="Garamond" w:cs="Avenir Next Regular"/>
        </w:rPr>
      </w:pPr>
      <w:r w:rsidRPr="008E47C3">
        <w:rPr>
          <w:rFonts w:ascii="Garamond" w:hAnsi="Garamond"/>
        </w:rPr>
        <w:t>La juridiction de référence, en cas de contestation de la présente, est le Tribunal administratif de Besançon</w:t>
      </w:r>
      <w:r w:rsidR="007D6532" w:rsidRPr="008E47C3">
        <w:rPr>
          <w:rFonts w:ascii="Garamond" w:hAnsi="Garamond"/>
        </w:rPr>
        <w:t>.</w:t>
      </w:r>
      <w:r w:rsidRPr="008E47C3">
        <w:rPr>
          <w:rFonts w:ascii="Garamond" w:hAnsi="Garamond"/>
        </w:rPr>
        <w:t xml:space="preserve"> </w:t>
      </w:r>
    </w:p>
    <w:p w:rsidR="00954FBD" w:rsidRPr="008E47C3" w:rsidRDefault="00954FBD">
      <w:pPr>
        <w:jc w:val="both"/>
        <w:rPr>
          <w:rFonts w:ascii="Garamond" w:eastAsia="Avenir Next Regular" w:hAnsi="Garamond" w:cs="Avenir Next Regular"/>
        </w:rPr>
      </w:pPr>
    </w:p>
    <w:p w:rsidR="007D6532" w:rsidRPr="008E47C3" w:rsidRDefault="007D6532">
      <w:pPr>
        <w:jc w:val="both"/>
        <w:rPr>
          <w:rFonts w:ascii="Garamond" w:eastAsia="Avenir Next Regular" w:hAnsi="Garamond" w:cs="Avenir Next Regular"/>
        </w:rPr>
      </w:pPr>
      <w:bookmarkStart w:id="0" w:name="_GoBack"/>
      <w:bookmarkEnd w:id="0"/>
    </w:p>
    <w:p w:rsidR="00954FBD" w:rsidRPr="008E47C3" w:rsidRDefault="0016096A">
      <w:pPr>
        <w:jc w:val="both"/>
        <w:rPr>
          <w:rFonts w:ascii="Garamond" w:eastAsia="Avenir Next Regular" w:hAnsi="Garamond" w:cs="Avenir Next Regular"/>
        </w:rPr>
      </w:pPr>
      <w:r w:rsidRPr="008E47C3">
        <w:rPr>
          <w:rFonts w:ascii="Garamond" w:hAnsi="Garamond"/>
        </w:rPr>
        <w:t xml:space="preserve">Fait à Belfort le </w:t>
      </w:r>
      <w:r w:rsidR="002B688F">
        <w:rPr>
          <w:rFonts w:ascii="Garamond" w:hAnsi="Garamond"/>
        </w:rPr>
        <w:t>………………………..</w:t>
      </w:r>
      <w:r w:rsidRPr="008E47C3">
        <w:rPr>
          <w:rFonts w:ascii="Garamond" w:hAnsi="Garamond"/>
        </w:rPr>
        <w:t xml:space="preserve"> </w:t>
      </w:r>
      <w:r w:rsidR="00DE60F5">
        <w:rPr>
          <w:rFonts w:ascii="Garamond" w:hAnsi="Garamond"/>
        </w:rPr>
        <w:t>201</w:t>
      </w:r>
      <w:r w:rsidR="006B4D80">
        <w:rPr>
          <w:rFonts w:ascii="Garamond" w:hAnsi="Garamond"/>
        </w:rPr>
        <w:t>9</w:t>
      </w:r>
      <w:r w:rsidR="00586075">
        <w:rPr>
          <w:rFonts w:ascii="Garamond" w:hAnsi="Garamond"/>
        </w:rPr>
        <w:t>.</w:t>
      </w:r>
    </w:p>
    <w:p w:rsidR="00954FBD" w:rsidRPr="008E47C3" w:rsidRDefault="0016096A">
      <w:pPr>
        <w:jc w:val="both"/>
        <w:rPr>
          <w:rFonts w:ascii="Garamond" w:eastAsia="Avenir Next Regular" w:hAnsi="Garamond" w:cs="Avenir Next Regular"/>
        </w:rPr>
      </w:pPr>
      <w:r w:rsidRPr="008E47C3">
        <w:rPr>
          <w:rFonts w:ascii="Garamond" w:eastAsia="Avenir Next Regular" w:hAnsi="Garamond" w:cs="Avenir Next Regular"/>
          <w:noProof/>
          <w:lang w:eastAsia="fr-FR"/>
        </w:rPr>
        <mc:AlternateContent>
          <mc:Choice Requires="wps">
            <w:drawing>
              <wp:anchor distT="152400" distB="152400" distL="152400" distR="152400" simplePos="0" relativeHeight="251659264" behindDoc="0" locked="0" layoutInCell="1" allowOverlap="1" wp14:anchorId="726250DF" wp14:editId="40C55E24">
                <wp:simplePos x="0" y="0"/>
                <wp:positionH relativeFrom="margin">
                  <wp:posOffset>-6349</wp:posOffset>
                </wp:positionH>
                <wp:positionV relativeFrom="line">
                  <wp:posOffset>279400</wp:posOffset>
                </wp:positionV>
                <wp:extent cx="2458324" cy="1188562"/>
                <wp:effectExtent l="0" t="0" r="0" b="0"/>
                <wp:wrapThrough wrapText="bothSides" distL="152400" distR="152400">
                  <wp:wrapPolygon edited="1">
                    <wp:start x="0" y="0"/>
                    <wp:lineTo x="0" y="0"/>
                    <wp:lineTo x="0" y="21601"/>
                    <wp:lineTo x="21599" y="21601"/>
                    <wp:lineTo x="21599" y="0"/>
                    <wp:lineTo x="0" y="0"/>
                    <wp:lineTo x="0" y="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2458324" cy="118856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954FBD" w:rsidRPr="008E47C3" w:rsidRDefault="0016096A">
                            <w:pPr>
                              <w:jc w:val="both"/>
                              <w:rPr>
                                <w:rFonts w:ascii="Garamond" w:eastAsia="Avenir Next Regular" w:hAnsi="Garamond" w:cs="Avenir Next Regular"/>
                              </w:rPr>
                            </w:pPr>
                            <w:r w:rsidRPr="008E47C3">
                              <w:rPr>
                                <w:rFonts w:ascii="Garamond" w:hAnsi="Garamond"/>
                              </w:rPr>
                              <w:t>Le Président du Centre de Gestion</w:t>
                            </w:r>
                          </w:p>
                          <w:p w:rsidR="00954FBD" w:rsidRPr="008E47C3" w:rsidRDefault="00954FBD">
                            <w:pPr>
                              <w:jc w:val="both"/>
                              <w:rPr>
                                <w:rFonts w:ascii="Garamond" w:eastAsia="Avenir Next Regular" w:hAnsi="Garamond" w:cs="Avenir Next Regular"/>
                              </w:rPr>
                            </w:pPr>
                          </w:p>
                          <w:p w:rsidR="00954FBD" w:rsidRPr="008E47C3" w:rsidRDefault="0016096A">
                            <w:pPr>
                              <w:jc w:val="both"/>
                              <w:rPr>
                                <w:rFonts w:ascii="Garamond" w:hAnsi="Garamond"/>
                              </w:rPr>
                            </w:pPr>
                            <w:r w:rsidRPr="008E47C3">
                              <w:rPr>
                                <w:rFonts w:ascii="Garamond" w:hAnsi="Garamond"/>
                              </w:rPr>
                              <w:t>Robert Demuth</w:t>
                            </w:r>
                          </w:p>
                        </w:txbxContent>
                      </wps:txbx>
                      <wps:bodyPr rot="0" spcFirstLastPara="1" vertOverflow="overflow" horzOverflow="overflow" vert="horz" wrap="square" lIns="50800" tIns="50800" rIns="50800" bIns="50800" numCol="1" spcCol="38100" rtlCol="0" anchor="t">
                        <a:prstTxWarp prst="textNoShape">
                          <a:avLst/>
                        </a:prstTxWarp>
                        <a:noAutofit/>
                      </wps:bodyPr>
                    </wps:wsp>
                  </a:graphicData>
                </a:graphic>
              </wp:anchor>
            </w:drawing>
          </mc:Choice>
          <mc:Fallback>
            <w:pict>
              <v:shape w14:anchorId="726250DF" id="officeArt object" o:spid="_x0000_s1026" style="position:absolute;left:0;text-align:left;margin-left:-.5pt;margin-top:22pt;width:193.55pt;height:93.6pt;z-index:251659264;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o:spt="100" wrapcoords="683 0 683 0 683 1188115 2458654 1188115 2458654 0 683 0 683 0 6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" adj="-11796480,,5400" path="m,l21599,r,21599l,21599,,xe" filled="f" stroked="f">
                <v:stroke joinstyle="miter"/>
                <v:formulas/>
                <v:path arrowok="t" o:extrusionok="f" o:connecttype="custom" o:connectlocs="1229162,594281;1229162,594281;1229162,594281;1229162,594281" o:connectangles="0,90,180,270" textboxrect="0,0,21600,21600"/>
                <v:textbox inset="4pt,4pt,4pt,4pt">
                  <w:txbxContent>
                    <w:p w:rsidR="00954FBD" w:rsidRPr="008E47C3" w:rsidRDefault="0016096A">
                      <w:pPr>
                        <w:jc w:val="both"/>
                        <w:rPr>
                          <w:rFonts w:ascii="Garamond" w:eastAsia="Avenir Next Regular" w:hAnsi="Garamond" w:cs="Avenir Next Regular"/>
                        </w:rPr>
                      </w:pPr>
                      <w:r w:rsidRPr="008E47C3">
                        <w:rPr>
                          <w:rFonts w:ascii="Garamond" w:hAnsi="Garamond"/>
                        </w:rPr>
                        <w:t>Le Président du Centre de Gestion</w:t>
                      </w:r>
                    </w:p>
                    <w:p w:rsidR="00954FBD" w:rsidRPr="008E47C3" w:rsidRDefault="00954FBD">
                      <w:pPr>
                        <w:jc w:val="both"/>
                        <w:rPr>
                          <w:rFonts w:ascii="Garamond" w:eastAsia="Avenir Next Regular" w:hAnsi="Garamond" w:cs="Avenir Next Regular"/>
                        </w:rPr>
                      </w:pPr>
                    </w:p>
                    <w:p w:rsidR="00954FBD" w:rsidRPr="008E47C3" w:rsidRDefault="0016096A">
                      <w:pPr>
                        <w:jc w:val="both"/>
                        <w:rPr>
                          <w:rFonts w:ascii="Garamond" w:hAnsi="Garamond"/>
                        </w:rPr>
                      </w:pPr>
                      <w:r w:rsidRPr="008E47C3">
                        <w:rPr>
                          <w:rFonts w:ascii="Garamond" w:hAnsi="Garamond"/>
                        </w:rPr>
                        <w:t>Robert Demuth</w:t>
                      </w:r>
                    </w:p>
                  </w:txbxContent>
                </v:textbox>
                <w10:wrap type="through" anchorx="margin" anchory="line"/>
              </v:shape>
            </w:pict>
          </mc:Fallback>
        </mc:AlternateContent>
      </w:r>
      <w:r w:rsidRPr="008E47C3">
        <w:rPr>
          <w:rFonts w:ascii="Garamond" w:eastAsia="Avenir Next Regular" w:hAnsi="Garamond" w:cs="Avenir Next Regular"/>
          <w:noProof/>
          <w:lang w:eastAsia="fr-FR"/>
        </w:rPr>
        <mc:AlternateContent>
          <mc:Choice Requires="wps">
            <w:drawing>
              <wp:anchor distT="152400" distB="152400" distL="152400" distR="152400" simplePos="0" relativeHeight="251660288" behindDoc="0" locked="0" layoutInCell="1" allowOverlap="1" wp14:anchorId="67A1C522" wp14:editId="44148570">
                <wp:simplePos x="0" y="0"/>
                <wp:positionH relativeFrom="margin">
                  <wp:posOffset>3292236</wp:posOffset>
                </wp:positionH>
                <wp:positionV relativeFrom="line">
                  <wp:posOffset>281940</wp:posOffset>
                </wp:positionV>
                <wp:extent cx="2458324" cy="1188562"/>
                <wp:effectExtent l="0" t="0" r="0" b="0"/>
                <wp:wrapThrough wrapText="bothSides" distL="152400" distR="152400">
                  <wp:wrapPolygon edited="1">
                    <wp:start x="0" y="0"/>
                    <wp:lineTo x="0" y="0"/>
                    <wp:lineTo x="0" y="21601"/>
                    <wp:lineTo x="21599" y="21601"/>
                    <wp:lineTo x="21599" y="0"/>
                    <wp:lineTo x="0" y="0"/>
                    <wp:lineTo x="0" y="0"/>
                    <wp:lineTo x="0" y="0"/>
                  </wp:wrapPolygon>
                </wp:wrapThrough>
                <wp:docPr id="1073741826" name="officeArt object"/>
                <wp:cNvGraphicFramePr/>
                <a:graphic xmlns:a="http://schemas.openxmlformats.org/drawingml/2006/main">
                  <a:graphicData uri="http://schemas.microsoft.com/office/word/2010/wordprocessingShape">
                    <wps:wsp>
                      <wps:cNvSpPr/>
                      <wps:spPr>
                        <a:xfrm>
                          <a:off x="0" y="0"/>
                          <a:ext cx="2458324" cy="1188562"/>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599" y="0"/>
                              </a:lnTo>
                              <a:lnTo>
                                <a:pt x="21599" y="21599"/>
                              </a:lnTo>
                              <a:lnTo>
                                <a:pt x="0" y="21599"/>
                              </a:lnTo>
                              <a:close/>
                            </a:path>
                          </a:pathLst>
                        </a:custGeom>
                        <a:noFill/>
                        <a:ln>
                          <a:noFill/>
                        </a:ln>
                        <a:effectLst/>
                        <a:extLst/>
                      </wps:spPr>
                      <wps:style>
                        <a:lnRef idx="1">
                          <a:schemeClr val="accent1"/>
                        </a:lnRef>
                        <a:fillRef idx="3">
                          <a:schemeClr val="accent1"/>
                        </a:fillRef>
                        <a:effectRef idx="2">
                          <a:schemeClr val="accent1"/>
                        </a:effectRef>
                        <a:fontRef idx="minor">
                          <a:schemeClr val="tx1"/>
                        </a:fontRef>
                      </wps:style>
                      <wps:txbx>
                        <w:txbxContent>
                          <w:p w:rsidR="00954FBD" w:rsidRPr="00586075" w:rsidRDefault="0016096A">
                            <w:pPr>
                              <w:jc w:val="both"/>
                              <w:rPr>
                                <w:rFonts w:ascii="Garamond" w:eastAsia="Avenir Next Regular" w:hAnsi="Garamond" w:cs="Avenir Next Regular"/>
                              </w:rPr>
                            </w:pPr>
                            <w:r w:rsidRPr="00586075">
                              <w:rPr>
                                <w:rFonts w:ascii="Garamond" w:hAnsi="Garamond"/>
                              </w:rPr>
                              <w:t>Le Maire</w:t>
                            </w:r>
                            <w:r w:rsidR="00593F9D">
                              <w:rPr>
                                <w:rFonts w:ascii="Garamond" w:hAnsi="Garamond"/>
                              </w:rPr>
                              <w:t>/Président</w:t>
                            </w:r>
                            <w:r w:rsidR="00586075" w:rsidRPr="00586075">
                              <w:rPr>
                                <w:rFonts w:ascii="Garamond" w:hAnsi="Garamond"/>
                              </w:rPr>
                              <w:t>,</w:t>
                            </w:r>
                          </w:p>
                          <w:p w:rsidR="00954FBD" w:rsidRDefault="00954FBD">
                            <w:pPr>
                              <w:jc w:val="both"/>
                              <w:rPr>
                                <w:rFonts w:ascii="Garamond" w:eastAsia="Avenir Next Regular" w:hAnsi="Garamond" w:cs="Avenir Next Regular"/>
                              </w:rPr>
                            </w:pPr>
                          </w:p>
                          <w:p w:rsidR="002B688F" w:rsidRPr="00586075" w:rsidRDefault="00593F9D">
                            <w:pPr>
                              <w:jc w:val="both"/>
                              <w:rPr>
                                <w:rFonts w:ascii="Garamond" w:eastAsia="Avenir Next Regular" w:hAnsi="Garamond" w:cs="Avenir Next Regular"/>
                              </w:rPr>
                            </w:pPr>
                            <w:r>
                              <w:rPr>
                                <w:rFonts w:ascii="Garamond" w:eastAsia="Avenir Next Regular" w:hAnsi="Garamond" w:cs="Avenir Next Regular"/>
                              </w:rPr>
                              <w:t>……………………..</w:t>
                            </w:r>
                          </w:p>
                        </w:txbxContent>
                      </wps:txbx>
                      <wps:bodyPr rot="0" spcFirstLastPara="1" vertOverflow="overflow" horzOverflow="overflow" vert="horz" wrap="square" lIns="0" tIns="0" rIns="0" bIns="0" numCol="1" spcCol="38100" rtlCol="0" anchor="t">
                        <a:prstTxWarp prst="textNoShape">
                          <a:avLst/>
                        </a:prstTxWarp>
                        <a:noAutofit/>
                      </wps:bodyPr>
                    </wps:wsp>
                  </a:graphicData>
                </a:graphic>
              </wp:anchor>
            </w:drawing>
          </mc:Choice>
          <mc:Fallback>
            <w:pict>
              <v:shape w14:anchorId="67A1C522" id="_x0000_s1027" style="position:absolute;left:0;text-align:left;margin-left:259.25pt;margin-top:22.2pt;width:193.55pt;height:93.6pt;z-index:251660288;visibility:visible;mso-wrap-style:square;mso-wrap-distance-left:12pt;mso-wrap-distance-top:12pt;mso-wrap-distance-right:12pt;mso-wrap-distance-bottom:12pt;mso-position-horizontal:absolute;mso-position-horizontal-relative:margin;mso-position-vertical:absolute;mso-position-vertical-relative:line;v-text-anchor:top" coordsize="21600,21600" o:spt="100" wrapcoords="-683 0 -683 0 -683 1188115 2457288 1188115 2457288 0 -683 0 -683 0 -68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" adj="-11796480,,5400" path="m,l21599,r,21599l,21599,,xe" filled="f" stroked="f">
                <v:stroke joinstyle="miter"/>
                <v:formulas/>
                <v:path arrowok="t" o:extrusionok="f" o:connecttype="custom" o:connectlocs="1229162,594281;1229162,594281;1229162,594281;1229162,594281" o:connectangles="0,90,180,270" textboxrect="0,0,21600,21600"/>
                <v:textbox inset="0,0,0,0">
                  <w:txbxContent>
                    <w:p w:rsidR="00954FBD" w:rsidRPr="00586075" w:rsidRDefault="0016096A">
                      <w:pPr>
                        <w:jc w:val="both"/>
                        <w:rPr>
                          <w:rFonts w:ascii="Garamond" w:eastAsia="Avenir Next Regular" w:hAnsi="Garamond" w:cs="Avenir Next Regular"/>
                        </w:rPr>
                      </w:pPr>
                      <w:r w:rsidRPr="00586075">
                        <w:rPr>
                          <w:rFonts w:ascii="Garamond" w:hAnsi="Garamond"/>
                        </w:rPr>
                        <w:t>Le Maire</w:t>
                      </w:r>
                      <w:r w:rsidR="00593F9D">
                        <w:rPr>
                          <w:rFonts w:ascii="Garamond" w:hAnsi="Garamond"/>
                        </w:rPr>
                        <w:t>/Président</w:t>
                      </w:r>
                      <w:r w:rsidR="00586075" w:rsidRPr="00586075">
                        <w:rPr>
                          <w:rFonts w:ascii="Garamond" w:hAnsi="Garamond"/>
                        </w:rPr>
                        <w:t>,</w:t>
                      </w:r>
                    </w:p>
                    <w:p w:rsidR="00954FBD" w:rsidRDefault="00954FBD">
                      <w:pPr>
                        <w:jc w:val="both"/>
                        <w:rPr>
                          <w:rFonts w:ascii="Garamond" w:eastAsia="Avenir Next Regular" w:hAnsi="Garamond" w:cs="Avenir Next Regular"/>
                        </w:rPr>
                      </w:pPr>
                    </w:p>
                    <w:p w:rsidR="002B688F" w:rsidRPr="00586075" w:rsidRDefault="00593F9D">
                      <w:pPr>
                        <w:jc w:val="both"/>
                        <w:rPr>
                          <w:rFonts w:ascii="Garamond" w:eastAsia="Avenir Next Regular" w:hAnsi="Garamond" w:cs="Avenir Next Regular"/>
                        </w:rPr>
                      </w:pPr>
                      <w:r>
                        <w:rPr>
                          <w:rFonts w:ascii="Garamond" w:eastAsia="Avenir Next Regular" w:hAnsi="Garamond" w:cs="Avenir Next Regular"/>
                        </w:rPr>
                        <w:t>……………………..</w:t>
                      </w:r>
                    </w:p>
                  </w:txbxContent>
                </v:textbox>
                <w10:wrap type="through" anchorx="margin" anchory="line"/>
              </v:shape>
            </w:pict>
          </mc:Fallback>
        </mc:AlternateContent>
      </w:r>
    </w:p>
    <w:p w:rsidR="00954FBD" w:rsidRPr="008E47C3" w:rsidRDefault="0016096A">
      <w:pPr>
        <w:jc w:val="both"/>
        <w:rPr>
          <w:rFonts w:ascii="Garamond" w:eastAsia="Avenir Next Regular" w:hAnsi="Garamond" w:cs="Avenir Next Regular"/>
        </w:rPr>
      </w:pPr>
      <w:r w:rsidRPr="008E47C3">
        <w:rPr>
          <w:rFonts w:ascii="Garamond" w:eastAsia="Avenir Next Regular" w:hAnsi="Garamond" w:cs="Avenir Next Regular"/>
        </w:rPr>
        <w:tab/>
      </w:r>
      <w:r w:rsidRPr="008E47C3">
        <w:rPr>
          <w:rFonts w:ascii="Garamond" w:eastAsia="Avenir Next Regular" w:hAnsi="Garamond" w:cs="Avenir Next Regular"/>
        </w:rPr>
        <w:tab/>
      </w:r>
      <w:r w:rsidRPr="008E47C3">
        <w:rPr>
          <w:rFonts w:ascii="Garamond" w:eastAsia="Avenir Next Regular" w:hAnsi="Garamond" w:cs="Avenir Next Regular"/>
        </w:rPr>
        <w:tab/>
      </w:r>
      <w:r w:rsidRPr="008E47C3">
        <w:rPr>
          <w:rFonts w:ascii="Garamond" w:eastAsia="Avenir Next Regular" w:hAnsi="Garamond" w:cs="Avenir Next Regular"/>
        </w:rPr>
        <w:tab/>
      </w:r>
      <w:r w:rsidRPr="008E47C3">
        <w:rPr>
          <w:rFonts w:ascii="Garamond" w:eastAsia="Avenir Next Regular" w:hAnsi="Garamond" w:cs="Avenir Next Regular"/>
        </w:rPr>
        <w:tab/>
      </w:r>
      <w:r w:rsidRPr="008E47C3">
        <w:rPr>
          <w:rFonts w:ascii="Garamond" w:eastAsia="Avenir Next Regular" w:hAnsi="Garamond" w:cs="Avenir Next Regular"/>
        </w:rPr>
        <w:tab/>
      </w:r>
    </w:p>
    <w:p w:rsidR="00954FBD" w:rsidRPr="008E47C3" w:rsidRDefault="00954FBD">
      <w:pPr>
        <w:rPr>
          <w:rFonts w:ascii="Garamond" w:hAnsi="Garamond"/>
        </w:rPr>
      </w:pPr>
    </w:p>
    <w:sectPr w:rsidR="00954FBD" w:rsidRPr="008E47C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CE3" w:rsidRDefault="0016096A">
      <w:pPr>
        <w:spacing w:after="0" w:line="240" w:lineRule="auto"/>
      </w:pPr>
      <w:r>
        <w:separator/>
      </w:r>
    </w:p>
  </w:endnote>
  <w:endnote w:type="continuationSeparator" w:id="0">
    <w:p w:rsidR="00DD6CE3" w:rsidRDefault="00160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venir Next Regular">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CE3" w:rsidRDefault="0016096A">
      <w:pPr>
        <w:spacing w:after="0" w:line="240" w:lineRule="auto"/>
      </w:pPr>
      <w:r>
        <w:separator/>
      </w:r>
    </w:p>
  </w:footnote>
  <w:footnote w:type="continuationSeparator" w:id="0">
    <w:p w:rsidR="00DD6CE3" w:rsidRDefault="00160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7324"/>
    <w:multiLevelType w:val="multilevel"/>
    <w:tmpl w:val="1778D188"/>
    <w:styleLink w:val="List0"/>
    <w:lvl w:ilvl="0">
      <w:numFmt w:val="bullet"/>
      <w:lvlText w:val="๏"/>
      <w:lvlJc w:val="left"/>
      <w:pPr>
        <w:tabs>
          <w:tab w:val="num" w:pos="360"/>
        </w:tabs>
        <w:ind w:left="360" w:hanging="360"/>
      </w:pPr>
      <w:rPr>
        <w:rFonts w:ascii="Avenir Next Regular" w:eastAsia="Avenir Next Regular" w:hAnsi="Avenir Next Regular" w:cs="Avenir Next Regular"/>
        <w:position w:val="0"/>
      </w:rPr>
    </w:lvl>
    <w:lvl w:ilvl="1">
      <w:start w:val="1"/>
      <w:numFmt w:val="bullet"/>
      <w:lvlText w:val="๏"/>
      <w:lvlJc w:val="left"/>
      <w:pPr>
        <w:tabs>
          <w:tab w:val="num" w:pos="1080"/>
        </w:tabs>
        <w:ind w:left="720" w:hanging="360"/>
      </w:pPr>
      <w:rPr>
        <w:rFonts w:ascii="Avenir Next Regular" w:eastAsia="Avenir Next Regular" w:hAnsi="Avenir Next Regular" w:cs="Avenir Next Regular"/>
        <w:position w:val="0"/>
      </w:rPr>
    </w:lvl>
    <w:lvl w:ilvl="2">
      <w:start w:val="1"/>
      <w:numFmt w:val="bullet"/>
      <w:lvlText w:val="๏"/>
      <w:lvlJc w:val="left"/>
      <w:pPr>
        <w:tabs>
          <w:tab w:val="num" w:pos="1800"/>
        </w:tabs>
        <w:ind w:left="1080" w:hanging="360"/>
      </w:pPr>
      <w:rPr>
        <w:rFonts w:ascii="Avenir Next Regular" w:eastAsia="Avenir Next Regular" w:hAnsi="Avenir Next Regular" w:cs="Avenir Next Regular"/>
        <w:position w:val="0"/>
      </w:rPr>
    </w:lvl>
    <w:lvl w:ilvl="3">
      <w:start w:val="1"/>
      <w:numFmt w:val="bullet"/>
      <w:lvlText w:val="๏"/>
      <w:lvlJc w:val="left"/>
      <w:pPr>
        <w:tabs>
          <w:tab w:val="num" w:pos="2520"/>
        </w:tabs>
        <w:ind w:left="1440" w:hanging="360"/>
      </w:pPr>
      <w:rPr>
        <w:rFonts w:ascii="Avenir Next Regular" w:eastAsia="Avenir Next Regular" w:hAnsi="Avenir Next Regular" w:cs="Avenir Next Regular"/>
        <w:position w:val="0"/>
      </w:rPr>
    </w:lvl>
    <w:lvl w:ilvl="4">
      <w:start w:val="1"/>
      <w:numFmt w:val="bullet"/>
      <w:lvlText w:val="๏"/>
      <w:lvlJc w:val="left"/>
      <w:pPr>
        <w:tabs>
          <w:tab w:val="num" w:pos="3240"/>
        </w:tabs>
        <w:ind w:left="1800" w:hanging="360"/>
      </w:pPr>
      <w:rPr>
        <w:rFonts w:ascii="Avenir Next Regular" w:eastAsia="Avenir Next Regular" w:hAnsi="Avenir Next Regular" w:cs="Avenir Next Regular"/>
        <w:position w:val="0"/>
      </w:rPr>
    </w:lvl>
    <w:lvl w:ilvl="5">
      <w:start w:val="1"/>
      <w:numFmt w:val="bullet"/>
      <w:lvlText w:val="๏"/>
      <w:lvlJc w:val="left"/>
      <w:pPr>
        <w:tabs>
          <w:tab w:val="num" w:pos="3960"/>
        </w:tabs>
        <w:ind w:left="2160" w:hanging="360"/>
      </w:pPr>
      <w:rPr>
        <w:rFonts w:ascii="Avenir Next Regular" w:eastAsia="Avenir Next Regular" w:hAnsi="Avenir Next Regular" w:cs="Avenir Next Regular"/>
        <w:position w:val="0"/>
      </w:rPr>
    </w:lvl>
    <w:lvl w:ilvl="6">
      <w:start w:val="1"/>
      <w:numFmt w:val="bullet"/>
      <w:lvlText w:val="๏"/>
      <w:lvlJc w:val="left"/>
      <w:pPr>
        <w:tabs>
          <w:tab w:val="num" w:pos="4680"/>
        </w:tabs>
        <w:ind w:left="2520" w:hanging="360"/>
      </w:pPr>
      <w:rPr>
        <w:rFonts w:ascii="Avenir Next Regular" w:eastAsia="Avenir Next Regular" w:hAnsi="Avenir Next Regular" w:cs="Avenir Next Regular"/>
        <w:position w:val="0"/>
      </w:rPr>
    </w:lvl>
    <w:lvl w:ilvl="7">
      <w:start w:val="1"/>
      <w:numFmt w:val="bullet"/>
      <w:lvlText w:val="๏"/>
      <w:lvlJc w:val="left"/>
      <w:pPr>
        <w:tabs>
          <w:tab w:val="num" w:pos="5400"/>
        </w:tabs>
        <w:ind w:left="2880" w:hanging="360"/>
      </w:pPr>
      <w:rPr>
        <w:rFonts w:ascii="Avenir Next Regular" w:eastAsia="Avenir Next Regular" w:hAnsi="Avenir Next Regular" w:cs="Avenir Next Regular"/>
        <w:position w:val="0"/>
      </w:rPr>
    </w:lvl>
    <w:lvl w:ilvl="8">
      <w:start w:val="1"/>
      <w:numFmt w:val="bullet"/>
      <w:lvlText w:val="๏"/>
      <w:lvlJc w:val="left"/>
      <w:pPr>
        <w:tabs>
          <w:tab w:val="num" w:pos="6120"/>
        </w:tabs>
        <w:ind w:left="3240" w:hanging="360"/>
      </w:pPr>
      <w:rPr>
        <w:rFonts w:ascii="Avenir Next Regular" w:eastAsia="Avenir Next Regular" w:hAnsi="Avenir Next Regular" w:cs="Avenir Next Regular"/>
        <w:position w:val="0"/>
      </w:rPr>
    </w:lvl>
  </w:abstractNum>
  <w:abstractNum w:abstractNumId="1" w15:restartNumberingAfterBreak="0">
    <w:nsid w:val="4C2616D9"/>
    <w:multiLevelType w:val="multilevel"/>
    <w:tmpl w:val="82C64DA2"/>
    <w:lvl w:ilvl="0">
      <w:start w:val="1"/>
      <w:numFmt w:val="bullet"/>
      <w:lvlText w:val="๏"/>
      <w:lvlJc w:val="left"/>
      <w:pPr>
        <w:tabs>
          <w:tab w:val="num" w:pos="360"/>
        </w:tabs>
        <w:ind w:left="360" w:hanging="360"/>
      </w:pPr>
      <w:rPr>
        <w:rFonts w:ascii="Avenir Next Regular" w:eastAsia="Avenir Next Regular" w:hAnsi="Avenir Next Regular" w:cs="Avenir Next Regular"/>
        <w:position w:val="0"/>
      </w:rPr>
    </w:lvl>
    <w:lvl w:ilvl="1">
      <w:start w:val="1"/>
      <w:numFmt w:val="bullet"/>
      <w:lvlText w:val="๏"/>
      <w:lvlJc w:val="left"/>
      <w:pPr>
        <w:tabs>
          <w:tab w:val="num" w:pos="1080"/>
        </w:tabs>
        <w:ind w:left="720" w:hanging="360"/>
      </w:pPr>
      <w:rPr>
        <w:rFonts w:ascii="Avenir Next Regular" w:eastAsia="Avenir Next Regular" w:hAnsi="Avenir Next Regular" w:cs="Avenir Next Regular"/>
        <w:position w:val="0"/>
      </w:rPr>
    </w:lvl>
    <w:lvl w:ilvl="2">
      <w:start w:val="1"/>
      <w:numFmt w:val="bullet"/>
      <w:lvlText w:val="๏"/>
      <w:lvlJc w:val="left"/>
      <w:pPr>
        <w:tabs>
          <w:tab w:val="num" w:pos="1800"/>
        </w:tabs>
        <w:ind w:left="1080" w:hanging="360"/>
      </w:pPr>
      <w:rPr>
        <w:rFonts w:ascii="Avenir Next Regular" w:eastAsia="Avenir Next Regular" w:hAnsi="Avenir Next Regular" w:cs="Avenir Next Regular"/>
        <w:position w:val="0"/>
      </w:rPr>
    </w:lvl>
    <w:lvl w:ilvl="3">
      <w:start w:val="1"/>
      <w:numFmt w:val="bullet"/>
      <w:lvlText w:val="๏"/>
      <w:lvlJc w:val="left"/>
      <w:pPr>
        <w:tabs>
          <w:tab w:val="num" w:pos="2520"/>
        </w:tabs>
        <w:ind w:left="1440" w:hanging="360"/>
      </w:pPr>
      <w:rPr>
        <w:rFonts w:ascii="Avenir Next Regular" w:eastAsia="Avenir Next Regular" w:hAnsi="Avenir Next Regular" w:cs="Avenir Next Regular"/>
        <w:position w:val="0"/>
      </w:rPr>
    </w:lvl>
    <w:lvl w:ilvl="4">
      <w:start w:val="1"/>
      <w:numFmt w:val="bullet"/>
      <w:lvlText w:val="๏"/>
      <w:lvlJc w:val="left"/>
      <w:pPr>
        <w:tabs>
          <w:tab w:val="num" w:pos="3240"/>
        </w:tabs>
        <w:ind w:left="1800" w:hanging="360"/>
      </w:pPr>
      <w:rPr>
        <w:rFonts w:ascii="Avenir Next Regular" w:eastAsia="Avenir Next Regular" w:hAnsi="Avenir Next Regular" w:cs="Avenir Next Regular"/>
        <w:position w:val="0"/>
      </w:rPr>
    </w:lvl>
    <w:lvl w:ilvl="5">
      <w:start w:val="1"/>
      <w:numFmt w:val="bullet"/>
      <w:lvlText w:val="๏"/>
      <w:lvlJc w:val="left"/>
      <w:pPr>
        <w:tabs>
          <w:tab w:val="num" w:pos="3960"/>
        </w:tabs>
        <w:ind w:left="2160" w:hanging="360"/>
      </w:pPr>
      <w:rPr>
        <w:rFonts w:ascii="Avenir Next Regular" w:eastAsia="Avenir Next Regular" w:hAnsi="Avenir Next Regular" w:cs="Avenir Next Regular"/>
        <w:position w:val="0"/>
      </w:rPr>
    </w:lvl>
    <w:lvl w:ilvl="6">
      <w:start w:val="1"/>
      <w:numFmt w:val="bullet"/>
      <w:lvlText w:val="๏"/>
      <w:lvlJc w:val="left"/>
      <w:pPr>
        <w:tabs>
          <w:tab w:val="num" w:pos="4680"/>
        </w:tabs>
        <w:ind w:left="2520" w:hanging="360"/>
      </w:pPr>
      <w:rPr>
        <w:rFonts w:ascii="Avenir Next Regular" w:eastAsia="Avenir Next Regular" w:hAnsi="Avenir Next Regular" w:cs="Avenir Next Regular"/>
        <w:position w:val="0"/>
      </w:rPr>
    </w:lvl>
    <w:lvl w:ilvl="7">
      <w:start w:val="1"/>
      <w:numFmt w:val="bullet"/>
      <w:lvlText w:val="๏"/>
      <w:lvlJc w:val="left"/>
      <w:pPr>
        <w:tabs>
          <w:tab w:val="num" w:pos="5400"/>
        </w:tabs>
        <w:ind w:left="2880" w:hanging="360"/>
      </w:pPr>
      <w:rPr>
        <w:rFonts w:ascii="Avenir Next Regular" w:eastAsia="Avenir Next Regular" w:hAnsi="Avenir Next Regular" w:cs="Avenir Next Regular"/>
        <w:position w:val="0"/>
      </w:rPr>
    </w:lvl>
    <w:lvl w:ilvl="8">
      <w:start w:val="1"/>
      <w:numFmt w:val="bullet"/>
      <w:lvlText w:val="๏"/>
      <w:lvlJc w:val="left"/>
      <w:pPr>
        <w:tabs>
          <w:tab w:val="num" w:pos="6120"/>
        </w:tabs>
        <w:ind w:left="3240" w:hanging="360"/>
      </w:pPr>
      <w:rPr>
        <w:rFonts w:ascii="Avenir Next Regular" w:eastAsia="Avenir Next Regular" w:hAnsi="Avenir Next Regular" w:cs="Avenir Next Regular"/>
        <w:position w:val="0"/>
      </w:rPr>
    </w:lvl>
  </w:abstractNum>
  <w:abstractNum w:abstractNumId="2" w15:restartNumberingAfterBreak="0">
    <w:nsid w:val="53343E5A"/>
    <w:multiLevelType w:val="multilevel"/>
    <w:tmpl w:val="9CCA6592"/>
    <w:styleLink w:val="List1"/>
    <w:lvl w:ilvl="0">
      <w:numFmt w:val="bullet"/>
      <w:lvlText w:val="๏"/>
      <w:lvlJc w:val="left"/>
      <w:pPr>
        <w:tabs>
          <w:tab w:val="num" w:pos="360"/>
        </w:tabs>
        <w:ind w:left="360" w:hanging="360"/>
      </w:pPr>
      <w:rPr>
        <w:rFonts w:ascii="Avenir Next Regular" w:eastAsia="Avenir Next Regular" w:hAnsi="Avenir Next Regular" w:cs="Avenir Next Regular"/>
        <w:position w:val="0"/>
      </w:rPr>
    </w:lvl>
    <w:lvl w:ilvl="1">
      <w:start w:val="1"/>
      <w:numFmt w:val="bullet"/>
      <w:lvlText w:val="๏"/>
      <w:lvlJc w:val="left"/>
      <w:pPr>
        <w:tabs>
          <w:tab w:val="num" w:pos="1080"/>
        </w:tabs>
        <w:ind w:left="720" w:hanging="360"/>
      </w:pPr>
      <w:rPr>
        <w:rFonts w:ascii="Avenir Next Regular" w:eastAsia="Avenir Next Regular" w:hAnsi="Avenir Next Regular" w:cs="Avenir Next Regular"/>
        <w:position w:val="0"/>
      </w:rPr>
    </w:lvl>
    <w:lvl w:ilvl="2">
      <w:start w:val="1"/>
      <w:numFmt w:val="bullet"/>
      <w:lvlText w:val="๏"/>
      <w:lvlJc w:val="left"/>
      <w:pPr>
        <w:tabs>
          <w:tab w:val="num" w:pos="1800"/>
        </w:tabs>
        <w:ind w:left="1080" w:hanging="360"/>
      </w:pPr>
      <w:rPr>
        <w:rFonts w:ascii="Avenir Next Regular" w:eastAsia="Avenir Next Regular" w:hAnsi="Avenir Next Regular" w:cs="Avenir Next Regular"/>
        <w:position w:val="0"/>
      </w:rPr>
    </w:lvl>
    <w:lvl w:ilvl="3">
      <w:start w:val="1"/>
      <w:numFmt w:val="bullet"/>
      <w:lvlText w:val="๏"/>
      <w:lvlJc w:val="left"/>
      <w:pPr>
        <w:tabs>
          <w:tab w:val="num" w:pos="2520"/>
        </w:tabs>
        <w:ind w:left="1440" w:hanging="360"/>
      </w:pPr>
      <w:rPr>
        <w:rFonts w:ascii="Avenir Next Regular" w:eastAsia="Avenir Next Regular" w:hAnsi="Avenir Next Regular" w:cs="Avenir Next Regular"/>
        <w:position w:val="0"/>
      </w:rPr>
    </w:lvl>
    <w:lvl w:ilvl="4">
      <w:start w:val="1"/>
      <w:numFmt w:val="bullet"/>
      <w:lvlText w:val="๏"/>
      <w:lvlJc w:val="left"/>
      <w:pPr>
        <w:tabs>
          <w:tab w:val="num" w:pos="3240"/>
        </w:tabs>
        <w:ind w:left="1800" w:hanging="360"/>
      </w:pPr>
      <w:rPr>
        <w:rFonts w:ascii="Avenir Next Regular" w:eastAsia="Avenir Next Regular" w:hAnsi="Avenir Next Regular" w:cs="Avenir Next Regular"/>
        <w:position w:val="0"/>
      </w:rPr>
    </w:lvl>
    <w:lvl w:ilvl="5">
      <w:start w:val="1"/>
      <w:numFmt w:val="bullet"/>
      <w:lvlText w:val="๏"/>
      <w:lvlJc w:val="left"/>
      <w:pPr>
        <w:tabs>
          <w:tab w:val="num" w:pos="3960"/>
        </w:tabs>
        <w:ind w:left="2160" w:hanging="360"/>
      </w:pPr>
      <w:rPr>
        <w:rFonts w:ascii="Avenir Next Regular" w:eastAsia="Avenir Next Regular" w:hAnsi="Avenir Next Regular" w:cs="Avenir Next Regular"/>
        <w:position w:val="0"/>
      </w:rPr>
    </w:lvl>
    <w:lvl w:ilvl="6">
      <w:start w:val="1"/>
      <w:numFmt w:val="bullet"/>
      <w:lvlText w:val="๏"/>
      <w:lvlJc w:val="left"/>
      <w:pPr>
        <w:tabs>
          <w:tab w:val="num" w:pos="4680"/>
        </w:tabs>
        <w:ind w:left="2520" w:hanging="360"/>
      </w:pPr>
      <w:rPr>
        <w:rFonts w:ascii="Avenir Next Regular" w:eastAsia="Avenir Next Regular" w:hAnsi="Avenir Next Regular" w:cs="Avenir Next Regular"/>
        <w:position w:val="0"/>
      </w:rPr>
    </w:lvl>
    <w:lvl w:ilvl="7">
      <w:start w:val="1"/>
      <w:numFmt w:val="bullet"/>
      <w:lvlText w:val="๏"/>
      <w:lvlJc w:val="left"/>
      <w:pPr>
        <w:tabs>
          <w:tab w:val="num" w:pos="5400"/>
        </w:tabs>
        <w:ind w:left="2880" w:hanging="360"/>
      </w:pPr>
      <w:rPr>
        <w:rFonts w:ascii="Avenir Next Regular" w:eastAsia="Avenir Next Regular" w:hAnsi="Avenir Next Regular" w:cs="Avenir Next Regular"/>
        <w:position w:val="0"/>
      </w:rPr>
    </w:lvl>
    <w:lvl w:ilvl="8">
      <w:start w:val="1"/>
      <w:numFmt w:val="bullet"/>
      <w:lvlText w:val="๏"/>
      <w:lvlJc w:val="left"/>
      <w:pPr>
        <w:tabs>
          <w:tab w:val="num" w:pos="6120"/>
        </w:tabs>
        <w:ind w:left="3240" w:hanging="360"/>
      </w:pPr>
      <w:rPr>
        <w:rFonts w:ascii="Avenir Next Regular" w:eastAsia="Avenir Next Regular" w:hAnsi="Avenir Next Regular" w:cs="Avenir Next Regular"/>
        <w:position w:val="0"/>
      </w:rPr>
    </w:lvl>
  </w:abstractNum>
  <w:abstractNum w:abstractNumId="3" w15:restartNumberingAfterBreak="0">
    <w:nsid w:val="63452A8B"/>
    <w:multiLevelType w:val="multilevel"/>
    <w:tmpl w:val="A8543CEE"/>
    <w:lvl w:ilvl="0">
      <w:start w:val="1"/>
      <w:numFmt w:val="bullet"/>
      <w:lvlText w:val=""/>
      <w:lvlJc w:val="left"/>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1">
      <w:start w:val="1"/>
      <w:numFmt w:val="bullet"/>
      <w:lvlText w:val=""/>
      <w:lvlJc w:val="left"/>
      <w:pPr>
        <w:tabs>
          <w:tab w:val="num" w:pos="720"/>
        </w:tabs>
        <w:ind w:left="720" w:hanging="72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2">
      <w:start w:val="1"/>
      <w:numFmt w:val="bullet"/>
      <w:lvlText w:val=""/>
      <w:lvlJc w:val="left"/>
      <w:pPr>
        <w:tabs>
          <w:tab w:val="num" w:pos="1440"/>
        </w:tabs>
        <w:ind w:left="1440" w:hanging="144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3">
      <w:start w:val="1"/>
      <w:numFmt w:val="bullet"/>
      <w:lvlText w:val=""/>
      <w:lvlJc w:val="left"/>
      <w:pPr>
        <w:tabs>
          <w:tab w:val="num" w:pos="2160"/>
        </w:tabs>
        <w:ind w:left="2160" w:hanging="216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4">
      <w:start w:val="1"/>
      <w:numFmt w:val="bullet"/>
      <w:lvlText w:val=""/>
      <w:lvlJc w:val="left"/>
      <w:pPr>
        <w:tabs>
          <w:tab w:val="num" w:pos="2880"/>
        </w:tabs>
        <w:ind w:left="2880" w:hanging="288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5">
      <w:start w:val="1"/>
      <w:numFmt w:val="bullet"/>
      <w:lvlText w:val=""/>
      <w:lvlJc w:val="left"/>
      <w:pPr>
        <w:tabs>
          <w:tab w:val="num" w:pos="3600"/>
        </w:tabs>
        <w:ind w:left="3600" w:hanging="360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6">
      <w:start w:val="1"/>
      <w:numFmt w:val="bullet"/>
      <w:lvlText w:val=""/>
      <w:lvlJc w:val="left"/>
      <w:pPr>
        <w:tabs>
          <w:tab w:val="num" w:pos="4320"/>
        </w:tabs>
        <w:ind w:left="4320" w:hanging="432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7">
      <w:start w:val="1"/>
      <w:numFmt w:val="bullet"/>
      <w:lvlText w:val=""/>
      <w:lvlJc w:val="left"/>
      <w:pPr>
        <w:tabs>
          <w:tab w:val="num" w:pos="5040"/>
        </w:tabs>
        <w:ind w:left="5040" w:hanging="504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lvl w:ilvl="8">
      <w:start w:val="1"/>
      <w:numFmt w:val="bullet"/>
      <w:lvlText w:val=""/>
      <w:lvlJc w:val="left"/>
      <w:pPr>
        <w:tabs>
          <w:tab w:val="num" w:pos="5760"/>
        </w:tabs>
        <w:ind w:left="5760" w:hanging="5760"/>
      </w:pPr>
      <w:rPr>
        <w:rFonts w:ascii="Calibri" w:eastAsia="Calibri" w:hAnsi="Calibri" w:cs="Calibri"/>
        <w:b w:val="0"/>
        <w:bCs w:val="0"/>
        <w:i w:val="0"/>
        <w:iCs w:val="0"/>
        <w:caps w:val="0"/>
        <w:smallCaps w:val="0"/>
        <w:strike w:val="0"/>
        <w:dstrike w:val="0"/>
        <w:outline w:val="0"/>
        <w:color w:val="000000"/>
        <w:spacing w:val="0"/>
        <w:kern w:val="1"/>
        <w:position w:val="0"/>
        <w:sz w:val="22"/>
        <w:szCs w:val="22"/>
        <w:u w:val="none" w:color="000000"/>
        <w:vertAlign w:val="baseline"/>
        <w:rtl w:val="0"/>
        <w:lang w:val="fr-FR"/>
      </w:rPr>
    </w:lvl>
  </w:abstractNum>
  <w:abstractNum w:abstractNumId="4" w15:restartNumberingAfterBreak="0">
    <w:nsid w:val="7ECE6BC2"/>
    <w:multiLevelType w:val="multilevel"/>
    <w:tmpl w:val="949CA224"/>
    <w:lvl w:ilvl="0">
      <w:start w:val="1"/>
      <w:numFmt w:val="bullet"/>
      <w:lvlText w:val="๏"/>
      <w:lvlJc w:val="left"/>
      <w:pPr>
        <w:tabs>
          <w:tab w:val="num" w:pos="360"/>
        </w:tabs>
        <w:ind w:left="360" w:hanging="360"/>
      </w:pPr>
      <w:rPr>
        <w:rFonts w:ascii="Avenir Next Regular" w:eastAsia="Avenir Next Regular" w:hAnsi="Avenir Next Regular" w:cs="Avenir Next Regular"/>
        <w:position w:val="0"/>
      </w:rPr>
    </w:lvl>
    <w:lvl w:ilvl="1">
      <w:start w:val="1"/>
      <w:numFmt w:val="bullet"/>
      <w:lvlText w:val="๏"/>
      <w:lvlJc w:val="left"/>
      <w:pPr>
        <w:tabs>
          <w:tab w:val="num" w:pos="1080"/>
        </w:tabs>
        <w:ind w:left="720" w:hanging="360"/>
      </w:pPr>
      <w:rPr>
        <w:rFonts w:ascii="Avenir Next Regular" w:eastAsia="Avenir Next Regular" w:hAnsi="Avenir Next Regular" w:cs="Avenir Next Regular"/>
        <w:position w:val="0"/>
      </w:rPr>
    </w:lvl>
    <w:lvl w:ilvl="2">
      <w:start w:val="1"/>
      <w:numFmt w:val="bullet"/>
      <w:lvlText w:val="๏"/>
      <w:lvlJc w:val="left"/>
      <w:pPr>
        <w:tabs>
          <w:tab w:val="num" w:pos="1800"/>
        </w:tabs>
        <w:ind w:left="1080" w:hanging="360"/>
      </w:pPr>
      <w:rPr>
        <w:rFonts w:ascii="Avenir Next Regular" w:eastAsia="Avenir Next Regular" w:hAnsi="Avenir Next Regular" w:cs="Avenir Next Regular"/>
        <w:position w:val="0"/>
      </w:rPr>
    </w:lvl>
    <w:lvl w:ilvl="3">
      <w:start w:val="1"/>
      <w:numFmt w:val="bullet"/>
      <w:lvlText w:val="๏"/>
      <w:lvlJc w:val="left"/>
      <w:pPr>
        <w:tabs>
          <w:tab w:val="num" w:pos="2520"/>
        </w:tabs>
        <w:ind w:left="1440" w:hanging="360"/>
      </w:pPr>
      <w:rPr>
        <w:rFonts w:ascii="Avenir Next Regular" w:eastAsia="Avenir Next Regular" w:hAnsi="Avenir Next Regular" w:cs="Avenir Next Regular"/>
        <w:position w:val="0"/>
      </w:rPr>
    </w:lvl>
    <w:lvl w:ilvl="4">
      <w:start w:val="1"/>
      <w:numFmt w:val="bullet"/>
      <w:lvlText w:val="๏"/>
      <w:lvlJc w:val="left"/>
      <w:pPr>
        <w:tabs>
          <w:tab w:val="num" w:pos="3240"/>
        </w:tabs>
        <w:ind w:left="1800" w:hanging="360"/>
      </w:pPr>
      <w:rPr>
        <w:rFonts w:ascii="Avenir Next Regular" w:eastAsia="Avenir Next Regular" w:hAnsi="Avenir Next Regular" w:cs="Avenir Next Regular"/>
        <w:position w:val="0"/>
      </w:rPr>
    </w:lvl>
    <w:lvl w:ilvl="5">
      <w:start w:val="1"/>
      <w:numFmt w:val="bullet"/>
      <w:lvlText w:val="๏"/>
      <w:lvlJc w:val="left"/>
      <w:pPr>
        <w:tabs>
          <w:tab w:val="num" w:pos="3960"/>
        </w:tabs>
        <w:ind w:left="2160" w:hanging="360"/>
      </w:pPr>
      <w:rPr>
        <w:rFonts w:ascii="Avenir Next Regular" w:eastAsia="Avenir Next Regular" w:hAnsi="Avenir Next Regular" w:cs="Avenir Next Regular"/>
        <w:position w:val="0"/>
      </w:rPr>
    </w:lvl>
    <w:lvl w:ilvl="6">
      <w:start w:val="1"/>
      <w:numFmt w:val="bullet"/>
      <w:lvlText w:val="๏"/>
      <w:lvlJc w:val="left"/>
      <w:pPr>
        <w:tabs>
          <w:tab w:val="num" w:pos="4680"/>
        </w:tabs>
        <w:ind w:left="2520" w:hanging="360"/>
      </w:pPr>
      <w:rPr>
        <w:rFonts w:ascii="Avenir Next Regular" w:eastAsia="Avenir Next Regular" w:hAnsi="Avenir Next Regular" w:cs="Avenir Next Regular"/>
        <w:position w:val="0"/>
      </w:rPr>
    </w:lvl>
    <w:lvl w:ilvl="7">
      <w:start w:val="1"/>
      <w:numFmt w:val="bullet"/>
      <w:lvlText w:val="๏"/>
      <w:lvlJc w:val="left"/>
      <w:pPr>
        <w:tabs>
          <w:tab w:val="num" w:pos="5400"/>
        </w:tabs>
        <w:ind w:left="2880" w:hanging="360"/>
      </w:pPr>
      <w:rPr>
        <w:rFonts w:ascii="Avenir Next Regular" w:eastAsia="Avenir Next Regular" w:hAnsi="Avenir Next Regular" w:cs="Avenir Next Regular"/>
        <w:position w:val="0"/>
      </w:rPr>
    </w:lvl>
    <w:lvl w:ilvl="8">
      <w:start w:val="1"/>
      <w:numFmt w:val="bullet"/>
      <w:lvlText w:val="๏"/>
      <w:lvlJc w:val="left"/>
      <w:pPr>
        <w:tabs>
          <w:tab w:val="num" w:pos="6120"/>
        </w:tabs>
        <w:ind w:left="3240" w:hanging="360"/>
      </w:pPr>
      <w:rPr>
        <w:rFonts w:ascii="Avenir Next Regular" w:eastAsia="Avenir Next Regular" w:hAnsi="Avenir Next Regular" w:cs="Avenir Next Regular"/>
        <w:position w:val="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54FBD"/>
    <w:rsid w:val="0016096A"/>
    <w:rsid w:val="001F2B97"/>
    <w:rsid w:val="002B688F"/>
    <w:rsid w:val="002D2B20"/>
    <w:rsid w:val="003163AA"/>
    <w:rsid w:val="00363AF0"/>
    <w:rsid w:val="0046719D"/>
    <w:rsid w:val="00586075"/>
    <w:rsid w:val="00593F9D"/>
    <w:rsid w:val="0069662C"/>
    <w:rsid w:val="006B4D80"/>
    <w:rsid w:val="00725847"/>
    <w:rsid w:val="00770C99"/>
    <w:rsid w:val="007D6532"/>
    <w:rsid w:val="008705D5"/>
    <w:rsid w:val="008E47C3"/>
    <w:rsid w:val="00954FBD"/>
    <w:rsid w:val="00970955"/>
    <w:rsid w:val="00A94086"/>
    <w:rsid w:val="00C2278E"/>
    <w:rsid w:val="00D15F8A"/>
    <w:rsid w:val="00DD6CE3"/>
    <w:rsid w:val="00DE6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FF8F4"/>
  <w15:docId w15:val="{486F9796-6202-4E33-A31A-4010EB0BE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200" w:line="276" w:lineRule="auto"/>
    </w:pPr>
    <w:rPr>
      <w:rFonts w:ascii="Calibri" w:hAnsi="Arial Unicode MS" w:cs="Arial Unicode MS"/>
      <w:color w:val="000000"/>
      <w:kern w:val="1"/>
      <w:sz w:val="22"/>
      <w:szCs w:val="22"/>
      <w:u w:color="00000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Arial Unicode MS" w:cs="Arial Unicode MS"/>
      <w:color w:val="000000"/>
      <w:sz w:val="24"/>
      <w:szCs w:val="24"/>
    </w:rPr>
  </w:style>
  <w:style w:type="paragraph" w:styleId="Titre">
    <w:name w:val="Title"/>
    <w:next w:val="Normal"/>
    <w:pPr>
      <w:suppressAutoHyphens/>
      <w:spacing w:before="240" w:after="60" w:line="276" w:lineRule="auto"/>
      <w:jc w:val="center"/>
      <w:outlineLvl w:val="0"/>
    </w:pPr>
    <w:rPr>
      <w:rFonts w:ascii="Cambria" w:hAnsi="Arial Unicode MS" w:cs="Arial Unicode MS"/>
      <w:b/>
      <w:bCs/>
      <w:color w:val="000000"/>
      <w:kern w:val="28"/>
      <w:sz w:val="32"/>
      <w:szCs w:val="32"/>
      <w:u w:color="000000"/>
    </w:rPr>
  </w:style>
  <w:style w:type="numbering" w:customStyle="1" w:styleId="List0">
    <w:name w:val="List 0"/>
    <w:basedOn w:val="Aucun"/>
    <w:pPr>
      <w:numPr>
        <w:numId w:val="3"/>
      </w:numPr>
    </w:pPr>
  </w:style>
  <w:style w:type="numbering" w:customStyle="1" w:styleId="Aucun">
    <w:name w:val="Aucun"/>
  </w:style>
  <w:style w:type="numbering" w:customStyle="1" w:styleId="List1">
    <w:name w:val="List 1"/>
    <w:basedOn w:val="Aucun"/>
    <w:pPr>
      <w:numPr>
        <w:numId w:val="5"/>
      </w:numPr>
    </w:pPr>
  </w:style>
  <w:style w:type="paragraph" w:styleId="Pieddepage">
    <w:name w:val="footer"/>
    <w:basedOn w:val="Normal"/>
    <w:link w:val="PieddepageCar"/>
    <w:uiPriority w:val="99"/>
    <w:unhideWhenUsed/>
    <w:rsid w:val="008E47C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47C3"/>
    <w:rPr>
      <w:rFonts w:ascii="Calibri" w:hAnsi="Arial Unicode MS" w:cs="Arial Unicode MS"/>
      <w:color w:val="000000"/>
      <w:kern w:val="1"/>
      <w:sz w:val="22"/>
      <w:szCs w:val="22"/>
      <w:u w:color="000000"/>
      <w:lang w:eastAsia="en-US"/>
    </w:rPr>
  </w:style>
  <w:style w:type="paragraph" w:styleId="Textedebulles">
    <w:name w:val="Balloon Text"/>
    <w:basedOn w:val="Normal"/>
    <w:link w:val="TextedebullesCar"/>
    <w:uiPriority w:val="99"/>
    <w:semiHidden/>
    <w:unhideWhenUsed/>
    <w:rsid w:val="0069662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62C"/>
    <w:rPr>
      <w:rFonts w:ascii="Tahoma" w:hAnsi="Tahoma" w:cs="Tahoma"/>
      <w:color w:val="000000"/>
      <w:kern w:val="1"/>
      <w:sz w:val="16"/>
      <w:szCs w:val="16"/>
      <w:u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941</Words>
  <Characters>5180</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 HENRY</cp:lastModifiedBy>
  <cp:revision>13</cp:revision>
  <cp:lastPrinted>2015-10-06T11:36:00Z</cp:lastPrinted>
  <dcterms:created xsi:type="dcterms:W3CDTF">2014-03-14T07:35:00Z</dcterms:created>
  <dcterms:modified xsi:type="dcterms:W3CDTF">2020-01-02T16:01:00Z</dcterms:modified>
</cp:coreProperties>
</file>