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4BC" w:rsidRDefault="0072339A" w:rsidP="00560358">
      <w:pPr>
        <w:pBdr>
          <w:top w:val="single" w:sz="4" w:space="1" w:color="auto"/>
          <w:left w:val="single" w:sz="4" w:space="4" w:color="auto"/>
          <w:bottom w:val="single" w:sz="4" w:space="1" w:color="auto"/>
          <w:right w:val="single" w:sz="4" w:space="4" w:color="auto"/>
        </w:pBdr>
        <w:rPr>
          <w:rFonts w:ascii="Arial" w:hAnsi="Arial" w:cs="Arial"/>
          <w:b/>
          <w:color w:val="00B050"/>
          <w:sz w:val="24"/>
          <w:szCs w:val="24"/>
        </w:rPr>
      </w:pPr>
      <w:bookmarkStart w:id="0" w:name="_GoBack"/>
      <w:bookmarkEnd w:id="0"/>
      <w:r w:rsidRPr="0072339A">
        <w:rPr>
          <w:rFonts w:ascii="Arial" w:hAnsi="Arial" w:cs="Arial"/>
          <w:b/>
          <w:color w:val="00B050"/>
          <w:sz w:val="24"/>
          <w:szCs w:val="24"/>
        </w:rPr>
        <w:t xml:space="preserve">Fiche 1                                    </w:t>
      </w:r>
    </w:p>
    <w:p w:rsidR="0072339A" w:rsidRDefault="0072339A" w:rsidP="00560358">
      <w:pPr>
        <w:pBdr>
          <w:top w:val="single" w:sz="4" w:space="1" w:color="auto"/>
          <w:left w:val="single" w:sz="4" w:space="4" w:color="auto"/>
          <w:bottom w:val="single" w:sz="4" w:space="1" w:color="auto"/>
          <w:right w:val="single" w:sz="4" w:space="4" w:color="auto"/>
        </w:pBdr>
        <w:jc w:val="right"/>
        <w:rPr>
          <w:rFonts w:ascii="Arial" w:hAnsi="Arial" w:cs="Arial"/>
          <w:b/>
          <w:sz w:val="24"/>
          <w:szCs w:val="24"/>
        </w:rPr>
      </w:pPr>
      <w:r w:rsidRPr="0072339A">
        <w:rPr>
          <w:rFonts w:ascii="Arial" w:hAnsi="Arial" w:cs="Arial"/>
          <w:b/>
          <w:color w:val="00B050"/>
          <w:sz w:val="24"/>
          <w:szCs w:val="24"/>
        </w:rPr>
        <w:t xml:space="preserve"> </w:t>
      </w:r>
      <w:r w:rsidRPr="00560358">
        <w:rPr>
          <w:rFonts w:ascii="Arial" w:hAnsi="Arial" w:cs="Arial"/>
          <w:b/>
          <w:sz w:val="24"/>
          <w:szCs w:val="24"/>
        </w:rPr>
        <w:t>LES LIGNES DIRECTRICES DE GESTION -</w:t>
      </w:r>
      <w:r w:rsidRPr="00560358">
        <w:rPr>
          <w:rFonts w:ascii="Arial" w:hAnsi="Arial" w:cs="Arial"/>
          <w:b/>
        </w:rPr>
        <w:t xml:space="preserve"> TEXTES</w:t>
      </w:r>
      <w:r>
        <w:rPr>
          <w:rFonts w:ascii="Arial" w:hAnsi="Arial" w:cs="Arial"/>
          <w:b/>
          <w:sz w:val="24"/>
          <w:szCs w:val="24"/>
        </w:rPr>
        <w:t xml:space="preserve"> </w:t>
      </w:r>
    </w:p>
    <w:p w:rsidR="007827E2" w:rsidRPr="007827E2" w:rsidRDefault="007827E2" w:rsidP="007827E2">
      <w:pPr>
        <w:pStyle w:val="Paragraphedeliste"/>
        <w:spacing w:before="100" w:beforeAutospacing="1" w:after="100" w:afterAutospacing="1" w:line="240" w:lineRule="auto"/>
        <w:ind w:left="426" w:hanging="426"/>
        <w:rPr>
          <w:rFonts w:ascii="Arial" w:eastAsia="Times New Roman" w:hAnsi="Arial" w:cs="Arial"/>
          <w:b/>
          <w:sz w:val="24"/>
          <w:szCs w:val="24"/>
          <w:lang w:eastAsia="fr-FR"/>
        </w:rPr>
      </w:pPr>
    </w:p>
    <w:p w:rsidR="007827E2" w:rsidRPr="00CA2A85" w:rsidRDefault="007827E2" w:rsidP="007827E2">
      <w:pPr>
        <w:pStyle w:val="Paragraphedeliste"/>
        <w:spacing w:before="100" w:beforeAutospacing="1" w:after="100" w:afterAutospacing="1" w:line="240" w:lineRule="auto"/>
        <w:ind w:left="426"/>
        <w:rPr>
          <w:rFonts w:ascii="Arial" w:eastAsia="Times New Roman" w:hAnsi="Arial" w:cs="Arial"/>
          <w:lang w:eastAsia="fr-FR"/>
        </w:rPr>
      </w:pPr>
      <w:r>
        <w:rPr>
          <w:rFonts w:ascii="Arial" w:eastAsia="Times New Roman" w:hAnsi="Arial" w:cs="Arial"/>
          <w:b/>
          <w:noProof/>
          <w:sz w:val="24"/>
          <w:szCs w:val="24"/>
          <w:lang w:eastAsia="fr-FR"/>
        </w:rPr>
        <mc:AlternateContent>
          <mc:Choice Requires="wps">
            <w:drawing>
              <wp:anchor distT="0" distB="0" distL="114300" distR="114300" simplePos="0" relativeHeight="251659264" behindDoc="0" locked="0" layoutInCell="1" allowOverlap="1" wp14:anchorId="065A7CC2" wp14:editId="5870D759">
                <wp:simplePos x="0" y="0"/>
                <wp:positionH relativeFrom="column">
                  <wp:posOffset>81281</wp:posOffset>
                </wp:positionH>
                <wp:positionV relativeFrom="paragraph">
                  <wp:posOffset>10159</wp:posOffset>
                </wp:positionV>
                <wp:extent cx="266700" cy="1238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66700" cy="12382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F57AB" id="Rectangle 1" o:spid="_x0000_s1026" style="position:absolute;margin-left:6.4pt;margin-top:.8pt;width:21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" fillcolor="yellow" strokecolor="#1f4d78 [1604]" strokeweight="1pt"/>
            </w:pict>
          </mc:Fallback>
        </mc:AlternateContent>
      </w:r>
      <w:r>
        <w:rPr>
          <w:rFonts w:ascii="Arial" w:eastAsia="Times New Roman" w:hAnsi="Arial" w:cs="Arial"/>
          <w:b/>
          <w:lang w:eastAsia="fr-FR"/>
        </w:rPr>
        <w:t xml:space="preserve">     </w:t>
      </w:r>
      <w:r w:rsidRPr="00CA2A85">
        <w:rPr>
          <w:rFonts w:ascii="Arial" w:eastAsia="Times New Roman" w:hAnsi="Arial" w:cs="Arial"/>
          <w:lang w:eastAsia="fr-FR"/>
        </w:rPr>
        <w:t>LDG pour chaque collectivité</w:t>
      </w:r>
      <w:r w:rsidR="00CA2A85">
        <w:rPr>
          <w:rFonts w:ascii="Arial" w:eastAsia="Times New Roman" w:hAnsi="Arial" w:cs="Arial"/>
          <w:lang w:eastAsia="fr-FR"/>
        </w:rPr>
        <w:t>, établissement</w:t>
      </w:r>
    </w:p>
    <w:p w:rsidR="007827E2" w:rsidRDefault="007827E2" w:rsidP="007827E2">
      <w:pPr>
        <w:pStyle w:val="Paragraphedeliste"/>
        <w:spacing w:before="100" w:beforeAutospacing="1" w:after="100" w:afterAutospacing="1" w:line="240" w:lineRule="auto"/>
        <w:ind w:left="426"/>
        <w:rPr>
          <w:rFonts w:ascii="Arial" w:eastAsia="Times New Roman" w:hAnsi="Arial" w:cs="Arial"/>
          <w:b/>
          <w:lang w:eastAsia="fr-FR"/>
        </w:rPr>
      </w:pPr>
    </w:p>
    <w:p w:rsidR="007827E2" w:rsidRPr="00CA2A85" w:rsidRDefault="007827E2" w:rsidP="007827E2">
      <w:pPr>
        <w:pStyle w:val="Paragraphedeliste"/>
        <w:spacing w:before="100" w:beforeAutospacing="1" w:after="100" w:afterAutospacing="1" w:line="240" w:lineRule="auto"/>
        <w:ind w:left="426"/>
        <w:rPr>
          <w:rFonts w:ascii="Arial" w:eastAsia="Times New Roman" w:hAnsi="Arial" w:cs="Arial"/>
          <w:lang w:eastAsia="fr-FR"/>
        </w:rPr>
      </w:pPr>
      <w:r>
        <w:rPr>
          <w:rFonts w:ascii="Arial" w:eastAsia="Times New Roman" w:hAnsi="Arial" w:cs="Arial"/>
          <w:b/>
          <w:noProof/>
          <w:lang w:eastAsia="fr-FR"/>
        </w:rPr>
        <mc:AlternateContent>
          <mc:Choice Requires="wps">
            <w:drawing>
              <wp:anchor distT="0" distB="0" distL="114300" distR="114300" simplePos="0" relativeHeight="251660288" behindDoc="0" locked="0" layoutInCell="1" allowOverlap="1" wp14:anchorId="04DED6F6" wp14:editId="73E951EA">
                <wp:simplePos x="0" y="0"/>
                <wp:positionH relativeFrom="column">
                  <wp:posOffset>81280</wp:posOffset>
                </wp:positionH>
                <wp:positionV relativeFrom="paragraph">
                  <wp:posOffset>22225</wp:posOffset>
                </wp:positionV>
                <wp:extent cx="26670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66700" cy="133350"/>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6B35E" id="Rectangle 3" o:spid="_x0000_s1026" style="position:absolute;margin-left:6.4pt;margin-top:1.75pt;width:21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" fillcolor="#c5e0b3 [1305]" strokecolor="#1f4d78 [1604]" strokeweight="1pt"/>
            </w:pict>
          </mc:Fallback>
        </mc:AlternateContent>
      </w:r>
      <w:r>
        <w:rPr>
          <w:rFonts w:ascii="Arial" w:eastAsia="Times New Roman" w:hAnsi="Arial" w:cs="Arial"/>
          <w:b/>
          <w:lang w:eastAsia="fr-FR"/>
        </w:rPr>
        <w:t xml:space="preserve">     </w:t>
      </w:r>
      <w:r w:rsidRPr="00CA2A85">
        <w:rPr>
          <w:rFonts w:ascii="Arial" w:eastAsia="Times New Roman" w:hAnsi="Arial" w:cs="Arial"/>
          <w:lang w:eastAsia="fr-FR"/>
        </w:rPr>
        <w:t>LDG pour le Centre de Gestion</w:t>
      </w:r>
    </w:p>
    <w:p w:rsidR="007827E2" w:rsidRPr="007827E2" w:rsidRDefault="007827E2" w:rsidP="007827E2">
      <w:pPr>
        <w:pStyle w:val="Paragraphedeliste"/>
        <w:spacing w:before="100" w:beforeAutospacing="1" w:after="100" w:afterAutospacing="1" w:line="240" w:lineRule="auto"/>
        <w:ind w:left="426"/>
        <w:rPr>
          <w:rFonts w:ascii="Arial" w:eastAsia="Times New Roman" w:hAnsi="Arial" w:cs="Arial"/>
          <w:b/>
          <w:lang w:eastAsia="fr-FR"/>
        </w:rPr>
      </w:pPr>
      <w:r w:rsidRPr="007827E2">
        <w:rPr>
          <w:rFonts w:ascii="Arial" w:eastAsia="Times New Roman" w:hAnsi="Arial" w:cs="Arial"/>
          <w:b/>
          <w:lang w:eastAsia="fr-FR"/>
        </w:rPr>
        <w:t xml:space="preserve"> </w:t>
      </w:r>
    </w:p>
    <w:p w:rsidR="0072339A" w:rsidRPr="00E641C6" w:rsidRDefault="0072339A" w:rsidP="007827E2">
      <w:pPr>
        <w:pStyle w:val="Paragraphedeliste"/>
        <w:numPr>
          <w:ilvl w:val="0"/>
          <w:numId w:val="1"/>
        </w:numPr>
        <w:spacing w:before="100" w:beforeAutospacing="1" w:after="100" w:afterAutospacing="1" w:line="240" w:lineRule="auto"/>
        <w:ind w:left="284" w:hanging="426"/>
        <w:rPr>
          <w:rFonts w:ascii="Arial" w:eastAsia="Times New Roman" w:hAnsi="Arial" w:cs="Arial"/>
          <w:b/>
          <w:sz w:val="28"/>
          <w:szCs w:val="28"/>
          <w:lang w:eastAsia="fr-FR"/>
        </w:rPr>
      </w:pPr>
      <w:r w:rsidRPr="00E641C6">
        <w:rPr>
          <w:rFonts w:ascii="Arial" w:eastAsia="Times New Roman" w:hAnsi="Arial" w:cs="Arial"/>
          <w:b/>
          <w:sz w:val="28"/>
          <w:szCs w:val="28"/>
          <w:lang w:eastAsia="fr-FR"/>
        </w:rPr>
        <w:t>Loi n° 84-53 du 26 janvier 1984 portant dispositions statutaires relatives à la Fonction Publique Territoriale</w:t>
      </w:r>
    </w:p>
    <w:p w:rsidR="0072339A" w:rsidRPr="003F6600" w:rsidRDefault="0072339A" w:rsidP="0072339A">
      <w:pPr>
        <w:spacing w:before="100" w:beforeAutospacing="1" w:after="100" w:afterAutospacing="1" w:line="240" w:lineRule="auto"/>
        <w:rPr>
          <w:rFonts w:ascii="Arial" w:eastAsia="Times New Roman" w:hAnsi="Arial" w:cs="Arial"/>
          <w:u w:val="single"/>
          <w:lang w:eastAsia="fr-FR"/>
        </w:rPr>
      </w:pPr>
      <w:r w:rsidRPr="003F6600">
        <w:rPr>
          <w:rFonts w:ascii="Arial" w:eastAsia="Times New Roman" w:hAnsi="Arial" w:cs="Arial"/>
          <w:u w:val="single"/>
          <w:lang w:eastAsia="fr-FR"/>
        </w:rPr>
        <w:t xml:space="preserve">Chapitre II bis : Lignes directrices de gestion </w:t>
      </w:r>
    </w:p>
    <w:p w:rsidR="0072339A" w:rsidRPr="003F6600" w:rsidRDefault="0072339A" w:rsidP="0072339A">
      <w:pPr>
        <w:spacing w:after="0" w:line="240" w:lineRule="auto"/>
        <w:ind w:left="720" w:hanging="720"/>
        <w:rPr>
          <w:rFonts w:ascii="Arial" w:eastAsia="Times New Roman" w:hAnsi="Arial" w:cs="Arial"/>
          <w:lang w:eastAsia="fr-FR"/>
        </w:rPr>
      </w:pPr>
      <w:bookmarkStart w:id="1" w:name="LEGIARTI000038897469"/>
      <w:bookmarkEnd w:id="1"/>
      <w:r w:rsidRPr="003F6600">
        <w:rPr>
          <w:rFonts w:ascii="Arial" w:eastAsia="Times New Roman" w:hAnsi="Arial" w:cs="Arial"/>
          <w:b/>
          <w:lang w:eastAsia="fr-FR"/>
        </w:rPr>
        <w:t>Article 33-5</w:t>
      </w:r>
      <w:r w:rsidRPr="003F6600">
        <w:rPr>
          <w:rFonts w:ascii="Arial" w:eastAsia="Times New Roman" w:hAnsi="Arial" w:cs="Arial"/>
          <w:lang w:eastAsia="fr-FR"/>
        </w:rPr>
        <w:t xml:space="preserve"> Créé par </w:t>
      </w:r>
      <w:hyperlink r:id="rId7" w:anchor="LEGIARTI000038890404" w:history="1">
        <w:r w:rsidRPr="003F6600">
          <w:rPr>
            <w:rFonts w:ascii="Arial" w:eastAsia="Times New Roman" w:hAnsi="Arial" w:cs="Arial"/>
            <w:color w:val="0000FF"/>
            <w:u w:val="single"/>
            <w:lang w:eastAsia="fr-FR"/>
          </w:rPr>
          <w:t>LOI n°2019-828 du 6 août 2019 - art. 30</w:t>
        </w:r>
      </w:hyperlink>
      <w:r w:rsidRPr="003F6600">
        <w:rPr>
          <w:rFonts w:ascii="Arial" w:eastAsia="Times New Roman" w:hAnsi="Arial" w:cs="Arial"/>
          <w:lang w:eastAsia="fr-FR"/>
        </w:rPr>
        <w:t xml:space="preserve"> </w:t>
      </w:r>
    </w:p>
    <w:p w:rsidR="0072339A" w:rsidRPr="00356CB0" w:rsidRDefault="0072339A" w:rsidP="0072339A">
      <w:pPr>
        <w:spacing w:after="0" w:line="240" w:lineRule="auto"/>
        <w:rPr>
          <w:rFonts w:ascii="Arial" w:eastAsia="Times New Roman" w:hAnsi="Arial" w:cs="Arial"/>
          <w:lang w:eastAsia="fr-FR"/>
        </w:rPr>
      </w:pPr>
      <w:r w:rsidRPr="00356CB0">
        <w:rPr>
          <w:rFonts w:ascii="Arial" w:eastAsia="Times New Roman" w:hAnsi="Arial" w:cs="Arial"/>
          <w:highlight w:val="yellow"/>
          <w:lang w:eastAsia="fr-FR"/>
        </w:rPr>
        <w:t>« </w:t>
      </w:r>
      <w:r w:rsidRPr="00C225DB">
        <w:rPr>
          <w:rFonts w:ascii="Arial" w:eastAsia="Times New Roman" w:hAnsi="Arial" w:cs="Arial"/>
          <w:highlight w:val="yellow"/>
          <w:u w:val="single"/>
          <w:lang w:eastAsia="fr-FR"/>
        </w:rPr>
        <w:t>Dans chaque collectivité et établissement public</w:t>
      </w:r>
      <w:r w:rsidRPr="003F6600">
        <w:rPr>
          <w:rFonts w:ascii="Arial" w:eastAsia="Times New Roman" w:hAnsi="Arial" w:cs="Arial"/>
          <w:highlight w:val="yellow"/>
          <w:lang w:eastAsia="fr-FR"/>
        </w:rPr>
        <w:t xml:space="preserve">, des </w:t>
      </w:r>
      <w:r w:rsidRPr="00AB0F90">
        <w:rPr>
          <w:rFonts w:ascii="Arial" w:eastAsia="Times New Roman" w:hAnsi="Arial" w:cs="Arial"/>
          <w:b/>
          <w:highlight w:val="yellow"/>
          <w:u w:val="single"/>
          <w:lang w:eastAsia="fr-FR"/>
        </w:rPr>
        <w:t>lignes directrices de gestion sont</w:t>
      </w:r>
      <w:r w:rsidRPr="003F6600">
        <w:rPr>
          <w:rFonts w:ascii="Arial" w:eastAsia="Times New Roman" w:hAnsi="Arial" w:cs="Arial"/>
          <w:highlight w:val="yellow"/>
          <w:lang w:eastAsia="fr-FR"/>
        </w:rPr>
        <w:t xml:space="preserve"> </w:t>
      </w:r>
      <w:r w:rsidRPr="00AB0F90">
        <w:rPr>
          <w:rFonts w:ascii="Arial" w:eastAsia="Times New Roman" w:hAnsi="Arial" w:cs="Arial"/>
          <w:b/>
          <w:highlight w:val="yellow"/>
          <w:u w:val="single"/>
          <w:lang w:eastAsia="fr-FR"/>
        </w:rPr>
        <w:t>arrêtées par l'autorité territoriale</w:t>
      </w:r>
      <w:r w:rsidRPr="003F6600">
        <w:rPr>
          <w:rFonts w:ascii="Arial" w:eastAsia="Times New Roman" w:hAnsi="Arial" w:cs="Arial"/>
          <w:highlight w:val="yellow"/>
          <w:lang w:eastAsia="fr-FR"/>
        </w:rPr>
        <w:t>, après avis du comité social territorial</w:t>
      </w:r>
      <w:r w:rsidRPr="003F6600">
        <w:rPr>
          <w:rFonts w:ascii="Arial" w:eastAsia="Times New Roman" w:hAnsi="Arial" w:cs="Arial"/>
          <w:lang w:eastAsia="fr-FR"/>
        </w:rPr>
        <w:t xml:space="preserve">. Les lignes directrices de gestion déterminent la stratégie pluriannuelle de pilotage des ressources humaines dans chaque collectivité et établissement public, notamment en matière de gestion prévisionnelle des emplois et des compétences. Les lignes directrices de gestion fixent, </w:t>
      </w:r>
      <w:r w:rsidRPr="003F6600">
        <w:rPr>
          <w:rFonts w:ascii="Arial" w:eastAsia="Times New Roman" w:hAnsi="Arial" w:cs="Arial"/>
          <w:highlight w:val="yellow"/>
          <w:lang w:eastAsia="fr-FR"/>
        </w:rPr>
        <w:t>sans préjudice du pouvoir d'appréciation de l'autorité compétente</w:t>
      </w:r>
      <w:r w:rsidRPr="003F6600">
        <w:rPr>
          <w:rFonts w:ascii="Arial" w:eastAsia="Times New Roman" w:hAnsi="Arial" w:cs="Arial"/>
          <w:lang w:eastAsia="fr-FR"/>
        </w:rPr>
        <w:t xml:space="preserve"> en fonction des situations individuelles, des circonstances ou d'un motif d'intérêt général, </w:t>
      </w:r>
      <w:r w:rsidRPr="003F6600">
        <w:rPr>
          <w:rFonts w:ascii="Arial" w:eastAsia="Times New Roman" w:hAnsi="Arial" w:cs="Arial"/>
          <w:highlight w:val="yellow"/>
          <w:lang w:eastAsia="fr-FR"/>
        </w:rPr>
        <w:t>les orientations générales en matière de promotion et de valorisation des parcours.</w:t>
      </w:r>
      <w:r w:rsidRPr="003F6600">
        <w:rPr>
          <w:rFonts w:ascii="Arial" w:eastAsia="Times New Roman" w:hAnsi="Arial" w:cs="Arial"/>
          <w:lang w:eastAsia="fr-FR"/>
        </w:rPr>
        <w:t xml:space="preserve"> L'autorité territoriale communique ces lignes directrices de gestion aux agents.</w:t>
      </w:r>
      <w:r w:rsidRPr="003F6600">
        <w:rPr>
          <w:rFonts w:ascii="Arial" w:eastAsia="Times New Roman" w:hAnsi="Arial" w:cs="Arial"/>
          <w:lang w:eastAsia="fr-FR"/>
        </w:rPr>
        <w:br/>
      </w:r>
      <w:r w:rsidRPr="003F6600">
        <w:rPr>
          <w:rFonts w:ascii="Arial" w:eastAsia="Times New Roman" w:hAnsi="Arial" w:cs="Arial"/>
          <w:lang w:eastAsia="fr-FR"/>
        </w:rPr>
        <w:br/>
      </w:r>
      <w:r w:rsidRPr="00AB0F90">
        <w:rPr>
          <w:rFonts w:ascii="Arial" w:eastAsia="Times New Roman" w:hAnsi="Arial" w:cs="Arial"/>
          <w:shd w:val="clear" w:color="auto" w:fill="C5E0B3" w:themeFill="accent6" w:themeFillTint="66"/>
          <w:lang w:eastAsia="fr-FR"/>
        </w:rPr>
        <w:t>S'agissant des lignes directrices de gestion relatives à la promotion interne</w:t>
      </w:r>
      <w:r w:rsidRPr="00F70325">
        <w:rPr>
          <w:rFonts w:ascii="Arial" w:eastAsia="Times New Roman" w:hAnsi="Arial" w:cs="Arial"/>
          <w:u w:val="single"/>
          <w:shd w:val="clear" w:color="auto" w:fill="C5E0B3" w:themeFill="accent6" w:themeFillTint="66"/>
          <w:lang w:eastAsia="fr-FR"/>
        </w:rPr>
        <w:t>, le président du centre de gestion</w:t>
      </w:r>
      <w:r w:rsidRPr="00AB0F90">
        <w:rPr>
          <w:rFonts w:ascii="Arial" w:eastAsia="Times New Roman" w:hAnsi="Arial" w:cs="Arial"/>
          <w:shd w:val="clear" w:color="auto" w:fill="C5E0B3" w:themeFill="accent6" w:themeFillTint="66"/>
          <w:lang w:eastAsia="fr-FR"/>
        </w:rPr>
        <w:t xml:space="preserve"> définit un projet qu'il transmet, après avis de son propre comité social territorial, aux collectivités et établissements obligatoirement affiliés employant au moins cinquante agents ainsi qu'aux collectivités et établissements volontairement affiliés</w:t>
      </w:r>
      <w:r w:rsidRPr="003F6600">
        <w:rPr>
          <w:rFonts w:ascii="Arial" w:eastAsia="Times New Roman" w:hAnsi="Arial" w:cs="Arial"/>
          <w:lang w:eastAsia="fr-FR"/>
        </w:rPr>
        <w:t xml:space="preserve"> qui ont confié au centre de gestion l'établissement des listes d'aptitude, pour consultation de leur comité social territorial dans le délai fixé par voie réglementaire. A défaut de transmission d'avis au président du centre de gestion dans le délai imparti, les comités sociaux territoriaux sont réputés avoir émis un avis favorable. </w:t>
      </w:r>
      <w:r w:rsidRPr="00AB0F90">
        <w:rPr>
          <w:rFonts w:ascii="Arial" w:eastAsia="Times New Roman" w:hAnsi="Arial" w:cs="Arial"/>
          <w:shd w:val="clear" w:color="auto" w:fill="C5E0B3" w:themeFill="accent6" w:themeFillTint="66"/>
          <w:lang w:eastAsia="fr-FR"/>
        </w:rPr>
        <w:t>A l'issue de cette consultation, le président du centre de gestion arrête les lignes directrices de gestion.</w:t>
      </w:r>
      <w:r w:rsidRPr="003F6600">
        <w:rPr>
          <w:rFonts w:ascii="Arial" w:eastAsia="Times New Roman" w:hAnsi="Arial" w:cs="Arial"/>
          <w:lang w:eastAsia="fr-FR"/>
        </w:rPr>
        <w:t xml:space="preserve"> Un décret en Conseil d'Etat précise les modalités d'application du présent alinéa.</w:t>
      </w:r>
      <w:r w:rsidRPr="00356CB0">
        <w:rPr>
          <w:rFonts w:ascii="Arial" w:eastAsia="Times New Roman" w:hAnsi="Arial" w:cs="Arial"/>
          <w:lang w:eastAsia="fr-FR"/>
        </w:rPr>
        <w:t> »</w:t>
      </w:r>
    </w:p>
    <w:p w:rsidR="0072339A" w:rsidRDefault="0072339A" w:rsidP="0072339A">
      <w:pPr>
        <w:spacing w:after="0" w:line="240" w:lineRule="auto"/>
        <w:rPr>
          <w:rFonts w:ascii="Times New Roman" w:eastAsia="Times New Roman" w:hAnsi="Times New Roman" w:cs="Times New Roman"/>
          <w:sz w:val="24"/>
          <w:szCs w:val="24"/>
          <w:lang w:eastAsia="fr-FR"/>
        </w:rPr>
      </w:pPr>
    </w:p>
    <w:p w:rsidR="0072339A" w:rsidRPr="003F6600" w:rsidRDefault="0072339A" w:rsidP="0072339A">
      <w:pPr>
        <w:spacing w:after="0" w:line="240" w:lineRule="auto"/>
        <w:rPr>
          <w:rFonts w:ascii="Times New Roman" w:eastAsia="Times New Roman" w:hAnsi="Times New Roman" w:cs="Times New Roman"/>
          <w:sz w:val="24"/>
          <w:szCs w:val="24"/>
          <w:lang w:eastAsia="fr-FR"/>
        </w:rPr>
      </w:pPr>
    </w:p>
    <w:p w:rsidR="0072339A" w:rsidRPr="00356CB0" w:rsidRDefault="0072339A" w:rsidP="0072339A">
      <w:pPr>
        <w:pStyle w:val="Paragraphedeliste"/>
        <w:numPr>
          <w:ilvl w:val="0"/>
          <w:numId w:val="1"/>
        </w:numPr>
        <w:rPr>
          <w:rStyle w:val="lev"/>
          <w:rFonts w:ascii="Arial" w:hAnsi="Arial" w:cs="Arial"/>
          <w:b w:val="0"/>
          <w:bCs w:val="0"/>
          <w:sz w:val="28"/>
          <w:szCs w:val="28"/>
        </w:rPr>
      </w:pPr>
      <w:r w:rsidRPr="00E641C6">
        <w:rPr>
          <w:rStyle w:val="lev"/>
          <w:rFonts w:ascii="Arial" w:hAnsi="Arial" w:cs="Arial"/>
          <w:sz w:val="28"/>
          <w:szCs w:val="28"/>
        </w:rPr>
        <w:t>Décret n° 2019-1265 du 29 novembre 2019 relatif aux lignes directrices de gestion et à l'évolution des attributions des commissions administratives paritaires</w:t>
      </w:r>
    </w:p>
    <w:p w:rsidR="0072339A" w:rsidRPr="00356CB0" w:rsidRDefault="0072339A" w:rsidP="0072339A">
      <w:pPr>
        <w:spacing w:after="0" w:line="240" w:lineRule="auto"/>
        <w:rPr>
          <w:rFonts w:ascii="Arial" w:eastAsia="Times New Roman" w:hAnsi="Arial" w:cs="Arial"/>
          <w:b/>
          <w:lang w:eastAsia="fr-FR"/>
        </w:rPr>
      </w:pPr>
      <w:r w:rsidRPr="0072339A">
        <w:rPr>
          <w:rFonts w:ascii="Arial" w:eastAsia="Times New Roman" w:hAnsi="Arial" w:cs="Arial"/>
          <w:b/>
          <w:lang w:eastAsia="fr-FR"/>
        </w:rPr>
        <w:t>Chapitre II : Dispositions relatives aux</w:t>
      </w:r>
      <w:r w:rsidRPr="00356CB0">
        <w:rPr>
          <w:rFonts w:ascii="Arial" w:eastAsia="Times New Roman" w:hAnsi="Arial" w:cs="Arial"/>
          <w:lang w:eastAsia="fr-FR"/>
        </w:rPr>
        <w:t xml:space="preserve"> </w:t>
      </w:r>
      <w:r w:rsidRPr="00356CB0">
        <w:rPr>
          <w:rFonts w:ascii="Arial" w:eastAsia="Times New Roman" w:hAnsi="Arial" w:cs="Arial"/>
          <w:b/>
          <w:lang w:eastAsia="fr-FR"/>
        </w:rPr>
        <w:t xml:space="preserve">lignes directrices de gestion dans la fonction publique territoriale </w:t>
      </w:r>
    </w:p>
    <w:p w:rsidR="0072339A" w:rsidRPr="00356CB0" w:rsidRDefault="0072339A" w:rsidP="0072339A">
      <w:pPr>
        <w:spacing w:after="0" w:line="240" w:lineRule="auto"/>
        <w:rPr>
          <w:rFonts w:ascii="Arial" w:eastAsia="Times New Roman" w:hAnsi="Arial" w:cs="Arial"/>
          <w:lang w:eastAsia="fr-FR"/>
        </w:rPr>
      </w:pPr>
      <w:bookmarkStart w:id="2" w:name="LEGIARTI000039437191"/>
      <w:bookmarkEnd w:id="2"/>
      <w:r w:rsidRPr="00356CB0">
        <w:rPr>
          <w:rFonts w:ascii="Arial" w:eastAsia="Times New Roman" w:hAnsi="Arial" w:cs="Arial"/>
          <w:lang w:eastAsia="fr-FR"/>
        </w:rPr>
        <w:t xml:space="preserve">Article 13 </w:t>
      </w:r>
    </w:p>
    <w:p w:rsidR="0072339A" w:rsidRDefault="0072339A" w:rsidP="0072339A">
      <w:pPr>
        <w:spacing w:after="0" w:line="240" w:lineRule="auto"/>
        <w:rPr>
          <w:rFonts w:ascii="Arial" w:eastAsia="Times New Roman" w:hAnsi="Arial" w:cs="Arial"/>
          <w:lang w:eastAsia="fr-FR"/>
        </w:rPr>
      </w:pPr>
      <w:r w:rsidRPr="00356CB0">
        <w:rPr>
          <w:rFonts w:ascii="Arial" w:eastAsia="Times New Roman" w:hAnsi="Arial" w:cs="Arial"/>
          <w:lang w:eastAsia="fr-FR"/>
        </w:rPr>
        <w:t>Le présent chapitre précise les contenus et les conditions d'élaboration des lignes directrices de gestion relatives à la stratégie pluriannuelle de pilotage des ressources humaines et aux orientations générales en matière de promotion et de valorisation des parcours professionnels prévues à l'article 33-5 de la loi du 26 janvier 1984 susvisée.</w:t>
      </w:r>
      <w:r w:rsidRPr="00356CB0">
        <w:rPr>
          <w:rFonts w:ascii="Arial" w:eastAsia="Times New Roman" w:hAnsi="Arial" w:cs="Arial"/>
          <w:lang w:eastAsia="fr-FR"/>
        </w:rPr>
        <w:br/>
        <w:t>Ces lignes directrices peuvent être établies de manière commune ou distincte.</w:t>
      </w:r>
    </w:p>
    <w:p w:rsidR="00196954" w:rsidRDefault="00196954" w:rsidP="0072339A">
      <w:pPr>
        <w:spacing w:after="0" w:line="240" w:lineRule="auto"/>
        <w:rPr>
          <w:rFonts w:ascii="Arial" w:eastAsia="Times New Roman" w:hAnsi="Arial" w:cs="Arial"/>
          <w:lang w:eastAsia="fr-FR"/>
        </w:rPr>
      </w:pPr>
    </w:p>
    <w:p w:rsidR="00196954" w:rsidRDefault="00196954" w:rsidP="0072339A">
      <w:pPr>
        <w:spacing w:after="0" w:line="240" w:lineRule="auto"/>
        <w:rPr>
          <w:rFonts w:ascii="Arial" w:eastAsia="Times New Roman" w:hAnsi="Arial" w:cs="Arial"/>
          <w:lang w:eastAsia="fr-FR"/>
        </w:rPr>
      </w:pPr>
    </w:p>
    <w:p w:rsidR="00196954" w:rsidRDefault="00196954" w:rsidP="0072339A">
      <w:pPr>
        <w:spacing w:after="0" w:line="240" w:lineRule="auto"/>
        <w:rPr>
          <w:rFonts w:ascii="Arial" w:eastAsia="Times New Roman" w:hAnsi="Arial" w:cs="Arial"/>
          <w:lang w:eastAsia="fr-FR"/>
        </w:rPr>
      </w:pPr>
    </w:p>
    <w:p w:rsidR="00196954" w:rsidRDefault="00196954" w:rsidP="0072339A">
      <w:pPr>
        <w:spacing w:after="0" w:line="240" w:lineRule="auto"/>
        <w:rPr>
          <w:rFonts w:ascii="Arial" w:eastAsia="Times New Roman" w:hAnsi="Arial" w:cs="Arial"/>
          <w:lang w:eastAsia="fr-FR"/>
        </w:rPr>
      </w:pPr>
    </w:p>
    <w:p w:rsidR="00196954" w:rsidRPr="00356CB0" w:rsidRDefault="00196954" w:rsidP="0072339A">
      <w:pPr>
        <w:spacing w:after="0" w:line="240" w:lineRule="auto"/>
        <w:rPr>
          <w:rFonts w:ascii="Arial" w:eastAsia="Times New Roman" w:hAnsi="Arial" w:cs="Arial"/>
          <w:lang w:eastAsia="fr-FR"/>
        </w:rPr>
      </w:pPr>
    </w:p>
    <w:p w:rsidR="0072339A" w:rsidRPr="0072339A" w:rsidRDefault="0072339A" w:rsidP="0072339A">
      <w:pPr>
        <w:numPr>
          <w:ilvl w:val="2"/>
          <w:numId w:val="1"/>
        </w:numPr>
        <w:spacing w:before="100" w:beforeAutospacing="1" w:after="100" w:afterAutospacing="1" w:line="240" w:lineRule="auto"/>
        <w:ind w:left="284" w:hanging="284"/>
        <w:rPr>
          <w:rFonts w:ascii="Arial" w:eastAsia="Times New Roman" w:hAnsi="Arial" w:cs="Arial"/>
          <w:b/>
          <w:lang w:eastAsia="fr-FR"/>
        </w:rPr>
      </w:pPr>
      <w:r w:rsidRPr="0072339A">
        <w:rPr>
          <w:rFonts w:ascii="Arial" w:eastAsia="Times New Roman" w:hAnsi="Arial" w:cs="Arial"/>
          <w:b/>
          <w:lang w:eastAsia="fr-FR"/>
        </w:rPr>
        <w:t xml:space="preserve">Section 1 : Elaboration des lignes directrices de gestion </w:t>
      </w:r>
    </w:p>
    <w:p w:rsidR="0072339A" w:rsidRPr="00356CB0" w:rsidRDefault="0072339A" w:rsidP="0072339A">
      <w:pPr>
        <w:spacing w:after="0" w:line="240" w:lineRule="auto"/>
        <w:rPr>
          <w:rFonts w:ascii="Arial" w:eastAsia="Times New Roman" w:hAnsi="Arial" w:cs="Arial"/>
          <w:lang w:eastAsia="fr-FR"/>
        </w:rPr>
      </w:pPr>
      <w:bookmarkStart w:id="3" w:name="LEGIARTI000039437237"/>
      <w:bookmarkEnd w:id="3"/>
      <w:r w:rsidRPr="00356CB0">
        <w:rPr>
          <w:rFonts w:ascii="Arial" w:eastAsia="Times New Roman" w:hAnsi="Arial" w:cs="Arial"/>
          <w:lang w:eastAsia="fr-FR"/>
        </w:rPr>
        <w:t xml:space="preserve">Article 14 </w:t>
      </w:r>
      <w:r w:rsidRPr="00356CB0">
        <w:rPr>
          <w:rFonts w:ascii="Arial" w:eastAsia="Times New Roman" w:hAnsi="Arial" w:cs="Arial"/>
          <w:lang w:eastAsia="fr-FR"/>
        </w:rPr>
        <w:br/>
        <w:t xml:space="preserve">I. - </w:t>
      </w:r>
      <w:r w:rsidRPr="00356CB0">
        <w:rPr>
          <w:rFonts w:ascii="Arial" w:eastAsia="Times New Roman" w:hAnsi="Arial" w:cs="Arial"/>
          <w:b/>
          <w:highlight w:val="yellow"/>
          <w:lang w:eastAsia="fr-FR"/>
        </w:rPr>
        <w:t>Les lignes directrices de gestion sont établies par l'autorité territoriale.</w:t>
      </w:r>
      <w:r w:rsidRPr="00356CB0">
        <w:rPr>
          <w:rFonts w:ascii="Arial" w:eastAsia="Times New Roman" w:hAnsi="Arial" w:cs="Arial"/>
          <w:lang w:eastAsia="fr-FR"/>
        </w:rPr>
        <w:t xml:space="preserve"> Elles peuvent comporter des orientations qui sont propres à certains services, cadres d'emplois ou catégories.</w:t>
      </w:r>
      <w:r w:rsidRPr="00356CB0">
        <w:rPr>
          <w:rFonts w:ascii="Arial" w:eastAsia="Times New Roman" w:hAnsi="Arial" w:cs="Arial"/>
          <w:lang w:eastAsia="fr-FR"/>
        </w:rPr>
        <w:br/>
        <w:t xml:space="preserve">II. - Par dérogation au I, </w:t>
      </w:r>
      <w:r w:rsidRPr="00AB0F90">
        <w:rPr>
          <w:rFonts w:ascii="Arial" w:eastAsia="Times New Roman" w:hAnsi="Arial" w:cs="Arial"/>
          <w:shd w:val="clear" w:color="auto" w:fill="C5E0B3" w:themeFill="accent6" w:themeFillTint="66"/>
          <w:lang w:eastAsia="fr-FR"/>
        </w:rPr>
        <w:t>pour les collectivités territoriales et établissements publics obligatoirement affiliés à un centre de gestion ainsi que pour les collectivités territoriales et établissements publics volontairement affiliés lui ayant confié la compétence d'établissement des listes d'aptitude, les lignes directrices de gestion en matière de promotion interne sont définies par le centre de gestion, dans les conditions définies à l'article 16</w:t>
      </w:r>
      <w:r w:rsidRPr="00AB0F90">
        <w:rPr>
          <w:rFonts w:ascii="Arial" w:eastAsia="Times New Roman" w:hAnsi="Arial" w:cs="Arial"/>
          <w:lang w:eastAsia="fr-FR"/>
        </w:rPr>
        <w:t>.</w:t>
      </w:r>
    </w:p>
    <w:p w:rsidR="0072339A" w:rsidRPr="00356CB0" w:rsidRDefault="0072339A" w:rsidP="0072339A">
      <w:pPr>
        <w:spacing w:beforeAutospacing="1" w:after="0" w:afterAutospacing="1" w:line="240" w:lineRule="auto"/>
        <w:rPr>
          <w:rFonts w:ascii="Arial" w:eastAsia="Times New Roman" w:hAnsi="Arial" w:cs="Arial"/>
          <w:lang w:eastAsia="fr-FR"/>
        </w:rPr>
      </w:pPr>
      <w:bookmarkStart w:id="4" w:name="LEGIARTI000039437239"/>
      <w:bookmarkEnd w:id="4"/>
      <w:r w:rsidRPr="00356CB0">
        <w:rPr>
          <w:rFonts w:ascii="Arial" w:eastAsia="Times New Roman" w:hAnsi="Arial" w:cs="Arial"/>
          <w:lang w:eastAsia="fr-FR"/>
        </w:rPr>
        <w:t xml:space="preserve">Article 15 </w:t>
      </w:r>
      <w:r w:rsidRPr="00356CB0">
        <w:rPr>
          <w:rFonts w:ascii="Arial" w:eastAsia="Times New Roman" w:hAnsi="Arial" w:cs="Arial"/>
          <w:lang w:eastAsia="fr-FR"/>
        </w:rPr>
        <w:br/>
        <w:t xml:space="preserve">Les lignes directrices de gestion sont établies pour une durée pluriannuelle qui ne peut excéder </w:t>
      </w:r>
      <w:r w:rsidRPr="00356CB0">
        <w:rPr>
          <w:rFonts w:ascii="Arial" w:eastAsia="Times New Roman" w:hAnsi="Arial" w:cs="Arial"/>
          <w:highlight w:val="yellow"/>
          <w:lang w:eastAsia="fr-FR"/>
        </w:rPr>
        <w:t>six années</w:t>
      </w:r>
      <w:r w:rsidRPr="00356CB0">
        <w:rPr>
          <w:rFonts w:ascii="Arial" w:eastAsia="Times New Roman" w:hAnsi="Arial" w:cs="Arial"/>
          <w:lang w:eastAsia="fr-FR"/>
        </w:rPr>
        <w:t>. Elles peuvent faire l'objet, en tout ou partie, d'une révision en cours de période selon la même procédure.</w:t>
      </w:r>
    </w:p>
    <w:p w:rsidR="0072339A" w:rsidRPr="00356CB0" w:rsidRDefault="0072339A" w:rsidP="0072339A">
      <w:pPr>
        <w:spacing w:beforeAutospacing="1" w:after="0" w:afterAutospacing="1" w:line="240" w:lineRule="auto"/>
        <w:rPr>
          <w:rFonts w:ascii="Arial" w:eastAsia="Times New Roman" w:hAnsi="Arial" w:cs="Arial"/>
          <w:lang w:eastAsia="fr-FR"/>
        </w:rPr>
      </w:pPr>
      <w:bookmarkStart w:id="5" w:name="LEGIARTI000039437241"/>
      <w:bookmarkEnd w:id="5"/>
      <w:r w:rsidRPr="00356CB0">
        <w:rPr>
          <w:rFonts w:ascii="Arial" w:eastAsia="Times New Roman" w:hAnsi="Arial" w:cs="Arial"/>
          <w:lang w:eastAsia="fr-FR"/>
        </w:rPr>
        <w:t xml:space="preserve">Article 16 </w:t>
      </w:r>
      <w:r w:rsidRPr="00356CB0">
        <w:rPr>
          <w:rFonts w:ascii="Arial" w:eastAsia="Times New Roman" w:hAnsi="Arial" w:cs="Arial"/>
          <w:lang w:eastAsia="fr-FR"/>
        </w:rPr>
        <w:br/>
        <w:t>Le comité social territorial est consulté sur les projets des lignes directrices de gestion ainsi que sur leur révision.</w:t>
      </w:r>
      <w:r w:rsidRPr="00356CB0">
        <w:rPr>
          <w:rFonts w:ascii="Arial" w:eastAsia="Times New Roman" w:hAnsi="Arial" w:cs="Arial"/>
          <w:lang w:eastAsia="fr-FR"/>
        </w:rPr>
        <w:br/>
      </w:r>
      <w:r w:rsidRPr="00AB0F90">
        <w:rPr>
          <w:rFonts w:ascii="Arial" w:eastAsia="Times New Roman" w:hAnsi="Arial" w:cs="Arial"/>
          <w:shd w:val="clear" w:color="auto" w:fill="C5E0B3" w:themeFill="accent6" w:themeFillTint="66"/>
          <w:lang w:eastAsia="fr-FR"/>
        </w:rPr>
        <w:t>Le projet de lignes directrices de gestion établi en matière de promotion interne par le président du centre de gestion après avis de son comité social territorial est transmis à chaque collectivité et établissement affilié</w:t>
      </w:r>
      <w:r w:rsidRPr="00AB0F90">
        <w:rPr>
          <w:rFonts w:ascii="Arial" w:eastAsia="Times New Roman" w:hAnsi="Arial" w:cs="Arial"/>
          <w:lang w:eastAsia="fr-FR"/>
        </w:rPr>
        <w:t>,</w:t>
      </w:r>
      <w:r w:rsidRPr="00356CB0">
        <w:rPr>
          <w:rFonts w:ascii="Arial" w:eastAsia="Times New Roman" w:hAnsi="Arial" w:cs="Arial"/>
          <w:lang w:eastAsia="fr-FR"/>
        </w:rPr>
        <w:t xml:space="preserve"> qui dispose d'un délai de deux mois à compter de la date de transmission du projet pour transmettre au président du centre de gestion l'avis de son comité social territorial.</w:t>
      </w:r>
      <w:r w:rsidRPr="00356CB0">
        <w:rPr>
          <w:rFonts w:ascii="Arial" w:eastAsia="Times New Roman" w:hAnsi="Arial" w:cs="Arial"/>
          <w:lang w:eastAsia="fr-FR"/>
        </w:rPr>
        <w:br/>
        <w:t>En l'absence de transmission de son avis dans ce délai, le comité social territorial concerné est réputé consulté.</w:t>
      </w:r>
      <w:r w:rsidRPr="00356CB0">
        <w:rPr>
          <w:rFonts w:ascii="Arial" w:eastAsia="Times New Roman" w:hAnsi="Arial" w:cs="Arial"/>
          <w:lang w:eastAsia="fr-FR"/>
        </w:rPr>
        <w:br/>
        <w:t xml:space="preserve">A l'issue de cette consultation, </w:t>
      </w:r>
      <w:r w:rsidRPr="00AB0F90">
        <w:rPr>
          <w:rFonts w:ascii="Arial" w:eastAsia="Times New Roman" w:hAnsi="Arial" w:cs="Arial"/>
          <w:shd w:val="clear" w:color="auto" w:fill="C5E0B3" w:themeFill="accent6" w:themeFillTint="66"/>
          <w:lang w:eastAsia="fr-FR"/>
        </w:rPr>
        <w:t xml:space="preserve">le président du centre de gestion arrête les lignes directrices de gestion relatives à </w:t>
      </w:r>
      <w:r w:rsidRPr="00AB0F90">
        <w:rPr>
          <w:rFonts w:ascii="Arial" w:eastAsia="Times New Roman" w:hAnsi="Arial" w:cs="Arial"/>
          <w:b/>
          <w:shd w:val="clear" w:color="auto" w:fill="C5E0B3" w:themeFill="accent6" w:themeFillTint="66"/>
          <w:lang w:eastAsia="fr-FR"/>
        </w:rPr>
        <w:t>la promotion interne.</w:t>
      </w:r>
    </w:p>
    <w:p w:rsidR="0072339A" w:rsidRPr="00356CB0" w:rsidRDefault="0072339A" w:rsidP="0072339A">
      <w:pPr>
        <w:spacing w:beforeAutospacing="1" w:after="0" w:afterAutospacing="1" w:line="240" w:lineRule="auto"/>
        <w:rPr>
          <w:rFonts w:ascii="Arial" w:eastAsia="Times New Roman" w:hAnsi="Arial" w:cs="Arial"/>
          <w:lang w:eastAsia="fr-FR"/>
        </w:rPr>
      </w:pPr>
      <w:bookmarkStart w:id="6" w:name="LEGIARTI000039437243"/>
      <w:bookmarkEnd w:id="6"/>
      <w:r w:rsidRPr="00356CB0">
        <w:rPr>
          <w:rFonts w:ascii="Arial" w:eastAsia="Times New Roman" w:hAnsi="Arial" w:cs="Arial"/>
          <w:lang w:eastAsia="fr-FR"/>
        </w:rPr>
        <w:t xml:space="preserve">Article 17 </w:t>
      </w:r>
      <w:r w:rsidRPr="00356CB0">
        <w:rPr>
          <w:rFonts w:ascii="Arial" w:eastAsia="Times New Roman" w:hAnsi="Arial" w:cs="Arial"/>
          <w:lang w:eastAsia="fr-FR"/>
        </w:rPr>
        <w:br/>
        <w:t>Les lignes directrices de gestion sont rendues accessibles aux agents par voie numérique et, le cas échéant, par tout autre moyen.</w:t>
      </w:r>
    </w:p>
    <w:p w:rsidR="0072339A" w:rsidRPr="0072339A" w:rsidRDefault="0072339A" w:rsidP="0072339A">
      <w:pPr>
        <w:numPr>
          <w:ilvl w:val="2"/>
          <w:numId w:val="1"/>
        </w:numPr>
        <w:spacing w:after="0" w:line="240" w:lineRule="auto"/>
        <w:ind w:left="142" w:hanging="142"/>
        <w:rPr>
          <w:rFonts w:ascii="Arial" w:eastAsia="Times New Roman" w:hAnsi="Arial" w:cs="Arial"/>
          <w:b/>
          <w:highlight w:val="yellow"/>
          <w:lang w:eastAsia="fr-FR"/>
        </w:rPr>
      </w:pPr>
      <w:r w:rsidRPr="0072339A">
        <w:rPr>
          <w:rFonts w:ascii="Arial" w:eastAsia="Times New Roman" w:hAnsi="Arial" w:cs="Arial"/>
          <w:b/>
          <w:highlight w:val="yellow"/>
          <w:lang w:eastAsia="fr-FR"/>
        </w:rPr>
        <w:t xml:space="preserve">Section 2 : Stratégie pluriannuelle de pilotage des ressources humaines </w:t>
      </w:r>
    </w:p>
    <w:p w:rsidR="0072339A" w:rsidRPr="00356CB0" w:rsidRDefault="0072339A" w:rsidP="0072339A">
      <w:pPr>
        <w:spacing w:after="0" w:line="240" w:lineRule="auto"/>
        <w:ind w:left="142"/>
        <w:rPr>
          <w:rFonts w:ascii="Arial" w:eastAsia="Times New Roman" w:hAnsi="Arial" w:cs="Arial"/>
          <w:lang w:eastAsia="fr-FR"/>
        </w:rPr>
      </w:pPr>
    </w:p>
    <w:p w:rsidR="0072339A" w:rsidRDefault="0072339A" w:rsidP="0072339A">
      <w:pPr>
        <w:spacing w:after="0" w:line="240" w:lineRule="auto"/>
        <w:rPr>
          <w:rFonts w:ascii="Arial" w:eastAsia="Times New Roman" w:hAnsi="Arial" w:cs="Arial"/>
          <w:lang w:eastAsia="fr-FR"/>
        </w:rPr>
      </w:pPr>
      <w:bookmarkStart w:id="7" w:name="LEGIARTI000039437245"/>
      <w:bookmarkEnd w:id="7"/>
      <w:r w:rsidRPr="00356CB0">
        <w:rPr>
          <w:rFonts w:ascii="Arial" w:eastAsia="Times New Roman" w:hAnsi="Arial" w:cs="Arial"/>
          <w:lang w:eastAsia="fr-FR"/>
        </w:rPr>
        <w:t xml:space="preserve">Article 18 </w:t>
      </w:r>
      <w:r w:rsidRPr="00356CB0">
        <w:rPr>
          <w:rFonts w:ascii="Arial" w:eastAsia="Times New Roman" w:hAnsi="Arial" w:cs="Arial"/>
          <w:lang w:eastAsia="fr-FR"/>
        </w:rPr>
        <w:br/>
        <w:t xml:space="preserve">La stratégie pluriannuelle de pilotage des ressources humaines définit les enjeux et les objectifs de la politique de ressources humaines à conduire </w:t>
      </w:r>
      <w:r w:rsidRPr="00356CB0">
        <w:rPr>
          <w:rFonts w:ascii="Arial" w:eastAsia="Times New Roman" w:hAnsi="Arial" w:cs="Arial"/>
          <w:highlight w:val="yellow"/>
          <w:lang w:eastAsia="fr-FR"/>
        </w:rPr>
        <w:t>au sein de la collectivité territoriale ou de l'établissement public, compte tenu des politiques publiques mises en œuvre et de la situation des effectifs, des métiers et des compétences.</w:t>
      </w:r>
    </w:p>
    <w:p w:rsidR="0072339A" w:rsidRPr="00356CB0" w:rsidRDefault="0072339A" w:rsidP="0072339A">
      <w:pPr>
        <w:spacing w:after="0" w:line="240" w:lineRule="auto"/>
        <w:rPr>
          <w:rFonts w:ascii="Arial" w:eastAsia="Times New Roman" w:hAnsi="Arial" w:cs="Arial"/>
          <w:lang w:eastAsia="fr-FR"/>
        </w:rPr>
      </w:pPr>
    </w:p>
    <w:p w:rsidR="0072339A" w:rsidRPr="0072339A" w:rsidRDefault="0072339A" w:rsidP="0072339A">
      <w:pPr>
        <w:numPr>
          <w:ilvl w:val="2"/>
          <w:numId w:val="1"/>
        </w:numPr>
        <w:spacing w:after="0" w:line="240" w:lineRule="auto"/>
        <w:ind w:left="142" w:hanging="142"/>
        <w:rPr>
          <w:rFonts w:ascii="Arial" w:eastAsia="Times New Roman" w:hAnsi="Arial" w:cs="Arial"/>
          <w:b/>
          <w:highlight w:val="yellow"/>
          <w:lang w:eastAsia="fr-FR"/>
        </w:rPr>
      </w:pPr>
      <w:r w:rsidRPr="0072339A">
        <w:rPr>
          <w:rFonts w:ascii="Arial" w:eastAsia="Times New Roman" w:hAnsi="Arial" w:cs="Arial"/>
          <w:b/>
          <w:highlight w:val="yellow"/>
          <w:lang w:eastAsia="fr-FR"/>
        </w:rPr>
        <w:t xml:space="preserve">Section 3 : Lignes directrices de gestion en matière de promotion et de valorisation des parcours </w:t>
      </w:r>
    </w:p>
    <w:p w:rsidR="0072339A" w:rsidRPr="00356CB0" w:rsidRDefault="0072339A" w:rsidP="0072339A">
      <w:pPr>
        <w:spacing w:after="0" w:line="240" w:lineRule="auto"/>
        <w:ind w:left="142"/>
        <w:rPr>
          <w:rFonts w:ascii="Arial" w:eastAsia="Times New Roman" w:hAnsi="Arial" w:cs="Arial"/>
          <w:lang w:eastAsia="fr-FR"/>
        </w:rPr>
      </w:pPr>
    </w:p>
    <w:p w:rsidR="0072339A" w:rsidRDefault="0072339A" w:rsidP="0072339A">
      <w:pPr>
        <w:spacing w:after="0" w:line="240" w:lineRule="auto"/>
        <w:rPr>
          <w:rFonts w:ascii="Arial" w:eastAsia="Times New Roman" w:hAnsi="Arial" w:cs="Arial"/>
          <w:lang w:eastAsia="fr-FR"/>
        </w:rPr>
      </w:pPr>
      <w:bookmarkStart w:id="8" w:name="LEGIARTI000039437247"/>
      <w:bookmarkEnd w:id="8"/>
      <w:r w:rsidRPr="00356CB0">
        <w:rPr>
          <w:rFonts w:ascii="Arial" w:eastAsia="Times New Roman" w:hAnsi="Arial" w:cs="Arial"/>
          <w:lang w:eastAsia="fr-FR"/>
        </w:rPr>
        <w:t xml:space="preserve">Article 19 </w:t>
      </w:r>
      <w:r w:rsidRPr="00356CB0">
        <w:rPr>
          <w:rFonts w:ascii="Arial" w:eastAsia="Times New Roman" w:hAnsi="Arial" w:cs="Arial"/>
          <w:lang w:eastAsia="fr-FR"/>
        </w:rPr>
        <w:br/>
        <w:t xml:space="preserve">I. - </w:t>
      </w:r>
      <w:r w:rsidRPr="00356CB0">
        <w:rPr>
          <w:rFonts w:ascii="Arial" w:eastAsia="Times New Roman" w:hAnsi="Arial" w:cs="Arial"/>
          <w:b/>
          <w:sz w:val="24"/>
          <w:szCs w:val="24"/>
          <w:lang w:eastAsia="fr-FR"/>
        </w:rPr>
        <w:t>Les lignes directrices de gestion fixent</w:t>
      </w:r>
      <w:r w:rsidRPr="00356CB0">
        <w:rPr>
          <w:rFonts w:ascii="Arial" w:eastAsia="Times New Roman" w:hAnsi="Arial" w:cs="Arial"/>
          <w:lang w:eastAsia="fr-FR"/>
        </w:rPr>
        <w:t>, en matière de promotion et de valorisation des parcours :</w:t>
      </w:r>
      <w:r w:rsidRPr="00356CB0">
        <w:rPr>
          <w:rFonts w:ascii="Arial" w:eastAsia="Times New Roman" w:hAnsi="Arial" w:cs="Arial"/>
          <w:lang w:eastAsia="fr-FR"/>
        </w:rPr>
        <w:br/>
        <w:t>1° Les orientations et les critères généraux à prendre en compte pour les promotions au choix dans les grades et cadres d'emplois ;</w:t>
      </w:r>
      <w:r w:rsidRPr="00356CB0">
        <w:rPr>
          <w:rFonts w:ascii="Arial" w:eastAsia="Times New Roman" w:hAnsi="Arial" w:cs="Arial"/>
          <w:lang w:eastAsia="fr-FR"/>
        </w:rPr>
        <w:br/>
        <w:t>2° Les mesures favorisant l'évolution professionnelle des agents et leur accès à des responsabilités supérieures.</w:t>
      </w:r>
      <w:r w:rsidRPr="00356CB0">
        <w:rPr>
          <w:rFonts w:ascii="Arial" w:eastAsia="Times New Roman" w:hAnsi="Arial" w:cs="Arial"/>
          <w:lang w:eastAsia="fr-FR"/>
        </w:rPr>
        <w:br/>
      </w:r>
      <w:r w:rsidRPr="00356CB0">
        <w:rPr>
          <w:rFonts w:ascii="Arial" w:eastAsia="Times New Roman" w:hAnsi="Arial" w:cs="Arial"/>
          <w:lang w:eastAsia="fr-FR"/>
        </w:rPr>
        <w:lastRenderedPageBreak/>
        <w:t>II. - Les lignes directrices mentionnées au I visent en particulier :</w:t>
      </w:r>
      <w:r w:rsidRPr="00356CB0">
        <w:rPr>
          <w:rFonts w:ascii="Arial" w:eastAsia="Times New Roman" w:hAnsi="Arial" w:cs="Arial"/>
          <w:lang w:eastAsia="fr-FR"/>
        </w:rPr>
        <w:br/>
        <w:t>1° A préciser les modalités de prise en compte de la valeur professionnelle et des acquis de l'expérience professionnelle des agents, notamment à travers la diversité du parcours et des fonctions exercées, les formations suivies, les conditions particulières d'exercice, attestant de l'engagement professionnel, de la capacité d'adaptation et, le cas échéant, de l'aptitude à l'encadrement d'équipes.</w:t>
      </w:r>
      <w:r w:rsidRPr="00356CB0">
        <w:rPr>
          <w:rFonts w:ascii="Arial" w:eastAsia="Times New Roman" w:hAnsi="Arial" w:cs="Arial"/>
          <w:lang w:eastAsia="fr-FR"/>
        </w:rPr>
        <w:br/>
        <w:t>Ces modalités permettent de prendre en compte les activités professionnelles exercées par les agents, y compris celles intervenant dans le cadre d'une activité syndicale et celles exercées à l'extérieur de l'administration d'origine, dans une autre administration mentionnée à l'</w:t>
      </w:r>
      <w:hyperlink r:id="rId8" w:history="1">
        <w:r w:rsidRPr="00554E8B">
          <w:rPr>
            <w:rFonts w:ascii="Arial" w:eastAsia="Times New Roman" w:hAnsi="Arial" w:cs="Arial"/>
            <w:color w:val="0000FF"/>
            <w:u w:val="single"/>
            <w:lang w:eastAsia="fr-FR"/>
          </w:rPr>
          <w:t>article 2 de la loi du 13 juillet 1983 susvisée</w:t>
        </w:r>
      </w:hyperlink>
      <w:r w:rsidRPr="00356CB0">
        <w:rPr>
          <w:rFonts w:ascii="Arial" w:eastAsia="Times New Roman" w:hAnsi="Arial" w:cs="Arial"/>
          <w:lang w:eastAsia="fr-FR"/>
        </w:rPr>
        <w:t>, dans le secteur privé, notamment dans le secteur associatif, ou dans une organisation européenne ou internationale ;</w:t>
      </w:r>
      <w:r w:rsidRPr="00356CB0">
        <w:rPr>
          <w:rFonts w:ascii="Arial" w:eastAsia="Times New Roman" w:hAnsi="Arial" w:cs="Arial"/>
          <w:lang w:eastAsia="fr-FR"/>
        </w:rPr>
        <w:br/>
        <w:t>2° A assurer l'égalité entre les femmes et les hommes dans les procédures de promotion en tenant compte de la part respective des femmes et des hommes dans les cadres d'emplois et grades concernés.</w:t>
      </w:r>
      <w:r w:rsidRPr="00356CB0">
        <w:rPr>
          <w:rFonts w:ascii="Arial" w:eastAsia="Times New Roman" w:hAnsi="Arial" w:cs="Arial"/>
          <w:lang w:eastAsia="fr-FR"/>
        </w:rPr>
        <w:br/>
        <w:t>III. - Les lignes directrices visent, en outre, à favoriser, en matière de recrutement, l'adaptation des compétences à l'évolution des missions et des métiers, la diversité des profils et la valorisation des parcours professionnels ainsi que l'égalité professionnelle entre les femmes et les hommes.</w:t>
      </w:r>
    </w:p>
    <w:p w:rsidR="0072339A" w:rsidRPr="00356CB0" w:rsidRDefault="0072339A" w:rsidP="0072339A">
      <w:pPr>
        <w:spacing w:after="0" w:line="240" w:lineRule="auto"/>
        <w:rPr>
          <w:rFonts w:ascii="Arial" w:eastAsia="Times New Roman" w:hAnsi="Arial" w:cs="Arial"/>
          <w:lang w:eastAsia="fr-FR"/>
        </w:rPr>
      </w:pPr>
    </w:p>
    <w:p w:rsidR="00593757" w:rsidRDefault="0072339A" w:rsidP="0072339A">
      <w:pPr>
        <w:spacing w:after="0" w:line="240" w:lineRule="auto"/>
        <w:rPr>
          <w:rFonts w:ascii="Arial" w:eastAsia="Times New Roman" w:hAnsi="Arial" w:cs="Arial"/>
          <w:lang w:eastAsia="fr-FR"/>
        </w:rPr>
      </w:pPr>
      <w:bookmarkStart w:id="9" w:name="LEGIARTI000039437249"/>
      <w:bookmarkEnd w:id="9"/>
      <w:r w:rsidRPr="00356CB0">
        <w:rPr>
          <w:rFonts w:ascii="Arial" w:eastAsia="Times New Roman" w:hAnsi="Arial" w:cs="Arial"/>
          <w:lang w:eastAsia="fr-FR"/>
        </w:rPr>
        <w:t xml:space="preserve">Article 20 </w:t>
      </w:r>
      <w:r w:rsidRPr="00356CB0">
        <w:rPr>
          <w:rFonts w:ascii="Arial" w:eastAsia="Times New Roman" w:hAnsi="Arial" w:cs="Arial"/>
          <w:lang w:eastAsia="fr-FR"/>
        </w:rPr>
        <w:br/>
        <w:t>Un bilan de la mise en œuvre des lignes directrices de gestion en matière de promotion et de valorisation des parcours professionnels est établi annuellement, sur la base des décisions individuelles et en tenant compte des données issues du rapport social unique. Il est présenté au comité social territorial compétent.</w:t>
      </w:r>
    </w:p>
    <w:p w:rsidR="0072339A" w:rsidRPr="0072339A" w:rsidRDefault="0072339A" w:rsidP="0072339A">
      <w:pPr>
        <w:spacing w:after="0" w:line="240" w:lineRule="auto"/>
        <w:rPr>
          <w:rFonts w:ascii="Arial" w:eastAsia="Times New Roman" w:hAnsi="Arial" w:cs="Arial"/>
          <w:lang w:eastAsia="fr-FR"/>
        </w:rPr>
      </w:pPr>
    </w:p>
    <w:p w:rsidR="0072339A" w:rsidRDefault="0072339A" w:rsidP="0072339A">
      <w:pPr>
        <w:spacing w:after="0" w:line="240" w:lineRule="auto"/>
        <w:rPr>
          <w:rFonts w:ascii="Arial" w:eastAsia="Times New Roman" w:hAnsi="Arial" w:cs="Arial"/>
          <w:lang w:eastAsia="fr-FR"/>
        </w:rPr>
      </w:pPr>
      <w:r>
        <w:rPr>
          <w:rFonts w:ascii="Arial" w:eastAsia="Times New Roman" w:hAnsi="Arial" w:cs="Arial"/>
          <w:lang w:eastAsia="fr-FR"/>
        </w:rPr>
        <w:t>Article 38-II</w:t>
      </w:r>
      <w:r w:rsidRPr="00356CB0">
        <w:rPr>
          <w:rFonts w:ascii="Arial" w:eastAsia="Times New Roman" w:hAnsi="Arial" w:cs="Arial"/>
          <w:lang w:eastAsia="fr-FR"/>
        </w:rPr>
        <w:t xml:space="preserve"> </w:t>
      </w:r>
      <w:r w:rsidRPr="00356CB0">
        <w:rPr>
          <w:rFonts w:ascii="Arial" w:eastAsia="Times New Roman" w:hAnsi="Arial" w:cs="Arial"/>
          <w:lang w:eastAsia="fr-FR"/>
        </w:rPr>
        <w:br/>
      </w:r>
      <w:r>
        <w:rPr>
          <w:rFonts w:ascii="Arial" w:eastAsia="Times New Roman" w:hAnsi="Arial" w:cs="Arial"/>
          <w:lang w:eastAsia="fr-FR"/>
        </w:rPr>
        <w:t>Les dispositions des articles 12, 19 et 27 sont applicables pour l’élaboration des décisions individuelles d’avancement et de promotion prenant effet à compter du 1</w:t>
      </w:r>
      <w:r w:rsidRPr="0072339A">
        <w:rPr>
          <w:rFonts w:ascii="Arial" w:eastAsia="Times New Roman" w:hAnsi="Arial" w:cs="Arial"/>
          <w:vertAlign w:val="superscript"/>
          <w:lang w:eastAsia="fr-FR"/>
        </w:rPr>
        <w:t>er</w:t>
      </w:r>
      <w:r>
        <w:rPr>
          <w:rFonts w:ascii="Arial" w:eastAsia="Times New Roman" w:hAnsi="Arial" w:cs="Arial"/>
          <w:lang w:eastAsia="fr-FR"/>
        </w:rPr>
        <w:t xml:space="preserve"> janvier 2021.</w:t>
      </w:r>
    </w:p>
    <w:p w:rsidR="0072339A" w:rsidRDefault="0072339A" w:rsidP="0072339A">
      <w:pPr>
        <w:spacing w:after="0" w:line="240" w:lineRule="auto"/>
        <w:rPr>
          <w:rFonts w:ascii="Arial" w:eastAsia="Times New Roman" w:hAnsi="Arial" w:cs="Arial"/>
          <w:lang w:eastAsia="fr-FR"/>
        </w:rPr>
      </w:pPr>
    </w:p>
    <w:p w:rsidR="0072339A" w:rsidRDefault="0072339A"/>
    <w:sectPr w:rsidR="0072339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5D2" w:rsidRDefault="002635D2" w:rsidP="002635D2">
      <w:pPr>
        <w:spacing w:after="0" w:line="240" w:lineRule="auto"/>
      </w:pPr>
      <w:r>
        <w:separator/>
      </w:r>
    </w:p>
  </w:endnote>
  <w:endnote w:type="continuationSeparator" w:id="0">
    <w:p w:rsidR="002635D2" w:rsidRDefault="002635D2" w:rsidP="00263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18391"/>
      <w:docPartObj>
        <w:docPartGallery w:val="Page Numbers (Bottom of Page)"/>
        <w:docPartUnique/>
      </w:docPartObj>
    </w:sdtPr>
    <w:sdtEndPr/>
    <w:sdtContent>
      <w:p w:rsidR="002635D2" w:rsidRDefault="002635D2">
        <w:pPr>
          <w:pStyle w:val="Pieddepage"/>
          <w:jc w:val="center"/>
        </w:pPr>
        <w:r>
          <w:fldChar w:fldCharType="begin"/>
        </w:r>
        <w:r>
          <w:instrText>PAGE   \* MERGEFORMAT</w:instrText>
        </w:r>
        <w:r>
          <w:fldChar w:fldCharType="separate"/>
        </w:r>
        <w:r w:rsidR="00405637">
          <w:rPr>
            <w:noProof/>
          </w:rPr>
          <w:t>2</w:t>
        </w:r>
        <w:r>
          <w:fldChar w:fldCharType="end"/>
        </w:r>
      </w:p>
    </w:sdtContent>
  </w:sdt>
  <w:p w:rsidR="002635D2" w:rsidRDefault="002635D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5D2" w:rsidRDefault="002635D2" w:rsidP="002635D2">
      <w:pPr>
        <w:spacing w:after="0" w:line="240" w:lineRule="auto"/>
      </w:pPr>
      <w:r>
        <w:separator/>
      </w:r>
    </w:p>
  </w:footnote>
  <w:footnote w:type="continuationSeparator" w:id="0">
    <w:p w:rsidR="002635D2" w:rsidRDefault="002635D2" w:rsidP="00263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77008"/>
    <w:multiLevelType w:val="hybridMultilevel"/>
    <w:tmpl w:val="FCC4A67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BEE"/>
    <w:rsid w:val="00196954"/>
    <w:rsid w:val="002635D2"/>
    <w:rsid w:val="00405637"/>
    <w:rsid w:val="00560358"/>
    <w:rsid w:val="00593757"/>
    <w:rsid w:val="0072339A"/>
    <w:rsid w:val="007827E2"/>
    <w:rsid w:val="00A31BEE"/>
    <w:rsid w:val="00AA34BC"/>
    <w:rsid w:val="00AB0F90"/>
    <w:rsid w:val="00C225DB"/>
    <w:rsid w:val="00CA2A85"/>
    <w:rsid w:val="00F703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28DB4-6E7E-4349-A98B-7ED99839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3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72339A"/>
    <w:rPr>
      <w:b/>
      <w:bCs/>
    </w:rPr>
  </w:style>
  <w:style w:type="paragraph" w:styleId="Paragraphedeliste">
    <w:name w:val="List Paragraph"/>
    <w:basedOn w:val="Normal"/>
    <w:uiPriority w:val="34"/>
    <w:qFormat/>
    <w:rsid w:val="0072339A"/>
    <w:pPr>
      <w:ind w:left="720"/>
      <w:contextualSpacing/>
    </w:pPr>
  </w:style>
  <w:style w:type="paragraph" w:styleId="En-tte">
    <w:name w:val="header"/>
    <w:basedOn w:val="Normal"/>
    <w:link w:val="En-tteCar"/>
    <w:uiPriority w:val="99"/>
    <w:unhideWhenUsed/>
    <w:rsid w:val="002635D2"/>
    <w:pPr>
      <w:tabs>
        <w:tab w:val="center" w:pos="4536"/>
        <w:tab w:val="right" w:pos="9072"/>
      </w:tabs>
      <w:spacing w:after="0" w:line="240" w:lineRule="auto"/>
    </w:pPr>
  </w:style>
  <w:style w:type="character" w:customStyle="1" w:styleId="En-tteCar">
    <w:name w:val="En-tête Car"/>
    <w:basedOn w:val="Policepardfaut"/>
    <w:link w:val="En-tte"/>
    <w:uiPriority w:val="99"/>
    <w:rsid w:val="002635D2"/>
  </w:style>
  <w:style w:type="paragraph" w:styleId="Pieddepage">
    <w:name w:val="footer"/>
    <w:basedOn w:val="Normal"/>
    <w:link w:val="PieddepageCar"/>
    <w:uiPriority w:val="99"/>
    <w:unhideWhenUsed/>
    <w:rsid w:val="002635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3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Article.do?cidTexte=JORFTEXT000000504704&amp;idArticle=LEGIARTI000006366460&amp;dateTexte=&amp;categorieLien=cid" TargetMode="External"/><Relationship Id="rId3" Type="http://schemas.openxmlformats.org/officeDocument/2006/relationships/settings" Target="settings.xml"/><Relationship Id="rId7" Type="http://schemas.openxmlformats.org/officeDocument/2006/relationships/hyperlink" Target="https://www.legifrance.gouv.fr/affichTexteArticle.do;jsessionid=570E1C9C7C5E7170671839D4965DC734.tplgfr42s_2?cidTexte=JORFTEXT000038889182&amp;idArticle=LEGIARTI000038890404&amp;dateTexte=20190807&amp;categorieLien=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1216</Words>
  <Characters>6691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Marie-Elise BONNET</dc:creator>
  <cp:keywords/>
  <dc:description/>
  <cp:lastModifiedBy>Marie-Elise BONNET</cp:lastModifiedBy>
  <cp:revision>13</cp:revision>
  <dcterms:created xsi:type="dcterms:W3CDTF">2020-08-05T06:07:00Z</dcterms:created>
  <dcterms:modified xsi:type="dcterms:W3CDTF">2021-04-09T09:44:00Z</dcterms:modified>
</cp:coreProperties>
</file>