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CA" w:rsidRDefault="004D7723" w:rsidP="00E5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6</w:t>
      </w:r>
      <w:r w:rsidR="00E562CA" w:rsidRPr="00E562CA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1B50C3" w:rsidRDefault="0040003C" w:rsidP="001B5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E562C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G</w:t>
      </w:r>
      <w:r w:rsidR="00E562CA" w:rsidRPr="00560358">
        <w:rPr>
          <w:rFonts w:ascii="Arial" w:hAnsi="Arial" w:cs="Arial"/>
          <w:b/>
          <w:sz w:val="24"/>
          <w:szCs w:val="24"/>
        </w:rPr>
        <w:t xml:space="preserve"> </w:t>
      </w:r>
      <w:r w:rsidR="00E562CA">
        <w:rPr>
          <w:rFonts w:ascii="Arial" w:hAnsi="Arial" w:cs="Arial"/>
          <w:b/>
          <w:sz w:val="24"/>
          <w:szCs w:val="24"/>
        </w:rPr>
        <w:t xml:space="preserve">– </w:t>
      </w:r>
      <w:r w:rsidR="001B50C3">
        <w:rPr>
          <w:rFonts w:ascii="Arial" w:hAnsi="Arial" w:cs="Arial"/>
          <w:b/>
          <w:sz w:val="24"/>
          <w:szCs w:val="24"/>
        </w:rPr>
        <w:t>ETAT DES LIEUX ET OBJECTIFS DE LA POLITIQUE RH</w:t>
      </w:r>
    </w:p>
    <w:p w:rsidR="00E562CA" w:rsidRDefault="00E562CA" w:rsidP="00CB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COLLATIONNEME</w:t>
      </w:r>
      <w:r w:rsidR="00C1189C">
        <w:rPr>
          <w:rFonts w:ascii="Arial" w:hAnsi="Arial" w:cs="Arial"/>
          <w:b/>
          <w:sz w:val="24"/>
          <w:szCs w:val="24"/>
        </w:rPr>
        <w:t>NT DES DELIBERATION</w:t>
      </w:r>
      <w:r w:rsidR="00E4471F">
        <w:rPr>
          <w:rFonts w:ascii="Arial" w:hAnsi="Arial" w:cs="Arial"/>
          <w:b/>
          <w:sz w:val="24"/>
          <w:szCs w:val="24"/>
        </w:rPr>
        <w:t>S</w:t>
      </w:r>
      <w:r w:rsidR="00C1189C">
        <w:rPr>
          <w:rFonts w:ascii="Arial" w:hAnsi="Arial" w:cs="Arial"/>
          <w:b/>
          <w:sz w:val="24"/>
          <w:szCs w:val="24"/>
        </w:rPr>
        <w:t xml:space="preserve"> ET DECISION</w:t>
      </w:r>
      <w:r>
        <w:rPr>
          <w:rFonts w:ascii="Arial" w:hAnsi="Arial" w:cs="Arial"/>
          <w:b/>
          <w:sz w:val="24"/>
          <w:szCs w:val="24"/>
        </w:rPr>
        <w:t>S DEJA PRISES PAR</w:t>
      </w:r>
      <w:r w:rsidR="00CB1F65">
        <w:rPr>
          <w:rFonts w:ascii="Arial" w:hAnsi="Arial" w:cs="Arial"/>
          <w:b/>
          <w:sz w:val="24"/>
          <w:szCs w:val="24"/>
        </w:rPr>
        <w:t xml:space="preserve"> L’AUTORITE TERRITORIALE ET L’ASSEMBLEE DELIBERANTE</w:t>
      </w:r>
    </w:p>
    <w:p w:rsidR="004D7723" w:rsidRPr="00CB1F65" w:rsidRDefault="001B50C3" w:rsidP="0040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1F65">
        <w:rPr>
          <w:rFonts w:ascii="Arial" w:hAnsi="Arial" w:cs="Arial"/>
          <w:b/>
          <w:sz w:val="24"/>
          <w:szCs w:val="24"/>
        </w:rPr>
        <w:t xml:space="preserve">(ce </w:t>
      </w:r>
      <w:r w:rsidR="0040003C">
        <w:rPr>
          <w:rFonts w:ascii="Arial" w:hAnsi="Arial" w:cs="Arial"/>
          <w:b/>
          <w:sz w:val="24"/>
          <w:szCs w:val="24"/>
        </w:rPr>
        <w:t xml:space="preserve">document est indicatif, </w:t>
      </w:r>
      <w:r w:rsidR="00CB1F65">
        <w:rPr>
          <w:rFonts w:ascii="Arial" w:hAnsi="Arial" w:cs="Arial"/>
          <w:b/>
          <w:sz w:val="24"/>
          <w:szCs w:val="24"/>
        </w:rPr>
        <w:t>incitatif</w:t>
      </w:r>
      <w:r w:rsidR="0040003C">
        <w:rPr>
          <w:rFonts w:ascii="Arial" w:hAnsi="Arial" w:cs="Arial"/>
          <w:b/>
          <w:sz w:val="24"/>
          <w:szCs w:val="24"/>
        </w:rPr>
        <w:t>, prospectif</w:t>
      </w:r>
      <w:r w:rsidR="00CB1F65">
        <w:rPr>
          <w:rFonts w:ascii="Arial" w:hAnsi="Arial" w:cs="Arial"/>
          <w:b/>
          <w:sz w:val="24"/>
          <w:szCs w:val="24"/>
        </w:rPr>
        <w:t>)</w:t>
      </w:r>
      <w:r w:rsidR="00E562CA" w:rsidRPr="00D17474">
        <w:rPr>
          <w:rFonts w:ascii="Arial" w:hAnsi="Arial" w:cs="Arial"/>
          <w:b/>
          <w:sz w:val="24"/>
          <w:szCs w:val="24"/>
        </w:rPr>
        <w:t xml:space="preserve"> </w:t>
      </w:r>
      <w:r w:rsidR="004D7723" w:rsidRPr="0072339A">
        <w:rPr>
          <w:rFonts w:ascii="Arial" w:hAnsi="Arial" w:cs="Arial"/>
          <w:b/>
          <w:color w:val="00B050"/>
          <w:sz w:val="24"/>
          <w:szCs w:val="24"/>
        </w:rPr>
        <w:t xml:space="preserve">                    </w:t>
      </w:r>
    </w:p>
    <w:p w:rsidR="003C0138" w:rsidRPr="004270F2" w:rsidRDefault="003C0138" w:rsidP="003C0138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270F2" w:rsidRPr="004270F2" w:rsidRDefault="003C0138" w:rsidP="004270F2">
      <w:pPr>
        <w:tabs>
          <w:tab w:val="left" w:pos="5670"/>
        </w:tabs>
        <w:spacing w:after="0"/>
        <w:jc w:val="both"/>
        <w:rPr>
          <w:rFonts w:ascii="Arial" w:hAnsi="Arial" w:cs="Arial"/>
        </w:rPr>
      </w:pPr>
      <w:r w:rsidRPr="004270F2">
        <w:rPr>
          <w:rFonts w:ascii="Arial" w:hAnsi="Arial" w:cs="Arial"/>
        </w:rPr>
        <w:t>Sur</w:t>
      </w:r>
      <w:r w:rsidR="004270F2">
        <w:rPr>
          <w:rFonts w:ascii="Arial" w:hAnsi="Arial" w:cs="Arial"/>
        </w:rPr>
        <w:t xml:space="preserve"> la base des éléments recensés e</w:t>
      </w:r>
      <w:r w:rsidRPr="004270F2">
        <w:rPr>
          <w:rFonts w:ascii="Arial" w:hAnsi="Arial" w:cs="Arial"/>
        </w:rPr>
        <w:t>n matière de services publics, de projets politiques et de stratégie RH menée par la collectivité, les tableaux ci-dessous permettent différentes projections en GPEC</w:t>
      </w:r>
      <w:r w:rsidR="004270F2">
        <w:rPr>
          <w:rFonts w:ascii="Arial" w:hAnsi="Arial" w:cs="Arial"/>
        </w:rPr>
        <w:t xml:space="preserve">. </w:t>
      </w:r>
    </w:p>
    <w:p w:rsidR="004270F2" w:rsidRPr="004270F2" w:rsidRDefault="004270F2" w:rsidP="004270F2">
      <w:pPr>
        <w:spacing w:after="0" w:line="240" w:lineRule="auto"/>
        <w:rPr>
          <w:rFonts w:ascii="Arial" w:hAnsi="Arial" w:cs="Arial"/>
        </w:rPr>
      </w:pPr>
      <w:r w:rsidRPr="004270F2">
        <w:rPr>
          <w:rFonts w:ascii="Arial" w:hAnsi="Arial" w:cs="Arial"/>
        </w:rPr>
        <w:t>Il est préconisé de travailler avec le bilan social </w:t>
      </w:r>
      <w:r w:rsidR="00E4471F">
        <w:rPr>
          <w:rFonts w:ascii="Arial" w:hAnsi="Arial" w:cs="Arial"/>
        </w:rPr>
        <w:t>(</w:t>
      </w:r>
      <w:r w:rsidR="00E4471F" w:rsidRPr="00E4471F">
        <w:rPr>
          <w:rFonts w:ascii="Arial" w:hAnsi="Arial" w:cs="Arial"/>
          <w:b/>
          <w:sz w:val="24"/>
          <w:szCs w:val="24"/>
        </w:rPr>
        <w:t>R</w:t>
      </w:r>
      <w:r w:rsidR="00E4471F">
        <w:rPr>
          <w:rFonts w:ascii="Arial" w:hAnsi="Arial" w:cs="Arial"/>
        </w:rPr>
        <w:t xml:space="preserve">apport </w:t>
      </w:r>
      <w:r w:rsidR="00E4471F" w:rsidRPr="00E4471F">
        <w:rPr>
          <w:rFonts w:ascii="Arial" w:hAnsi="Arial" w:cs="Arial"/>
          <w:b/>
          <w:sz w:val="24"/>
          <w:szCs w:val="24"/>
        </w:rPr>
        <w:t>S</w:t>
      </w:r>
      <w:r w:rsidR="00E4471F">
        <w:rPr>
          <w:rFonts w:ascii="Arial" w:hAnsi="Arial" w:cs="Arial"/>
        </w:rPr>
        <w:t xml:space="preserve">ocial </w:t>
      </w:r>
      <w:r w:rsidR="00E4471F" w:rsidRPr="00E4471F">
        <w:rPr>
          <w:rFonts w:ascii="Arial" w:hAnsi="Arial" w:cs="Arial"/>
          <w:b/>
          <w:sz w:val="24"/>
          <w:szCs w:val="24"/>
        </w:rPr>
        <w:t>U</w:t>
      </w:r>
      <w:r w:rsidR="00E4471F">
        <w:rPr>
          <w:rFonts w:ascii="Arial" w:hAnsi="Arial" w:cs="Arial"/>
        </w:rPr>
        <w:t xml:space="preserve">nique en 2022) </w:t>
      </w:r>
      <w:r w:rsidRPr="004270F2">
        <w:rPr>
          <w:rFonts w:ascii="Arial" w:hAnsi="Arial" w:cs="Arial"/>
        </w:rPr>
        <w:t>:</w:t>
      </w:r>
    </w:p>
    <w:p w:rsidR="004270F2" w:rsidRPr="004270F2" w:rsidRDefault="004270F2" w:rsidP="004270F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</w:rPr>
      </w:pPr>
      <w:r w:rsidRPr="004270F2">
        <w:rPr>
          <w:rFonts w:ascii="Arial" w:hAnsi="Arial" w:cs="Arial"/>
        </w:rPr>
        <w:t>effectif par filière, statut, permanent, non permanent,</w:t>
      </w:r>
    </w:p>
    <w:p w:rsidR="004270F2" w:rsidRPr="004270F2" w:rsidRDefault="004270F2" w:rsidP="004270F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</w:rPr>
      </w:pPr>
      <w:r w:rsidRPr="004270F2">
        <w:rPr>
          <w:rFonts w:ascii="Arial" w:hAnsi="Arial" w:cs="Arial"/>
        </w:rPr>
        <w:t>répartition des agents par catégorie, par filière, par statut, par sexe,</w:t>
      </w:r>
    </w:p>
    <w:p w:rsidR="004270F2" w:rsidRPr="004270F2" w:rsidRDefault="004270F2" w:rsidP="004270F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</w:rPr>
      </w:pPr>
      <w:r w:rsidRPr="004270F2">
        <w:rPr>
          <w:rFonts w:ascii="Arial" w:hAnsi="Arial" w:cs="Arial"/>
        </w:rPr>
        <w:t>pyramide des âges,</w:t>
      </w:r>
    </w:p>
    <w:p w:rsidR="004270F2" w:rsidRPr="004270F2" w:rsidRDefault="004270F2" w:rsidP="004270F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</w:rPr>
      </w:pPr>
      <w:r w:rsidRPr="004270F2">
        <w:rPr>
          <w:rFonts w:ascii="Arial" w:hAnsi="Arial" w:cs="Arial"/>
        </w:rPr>
        <w:t>absentéisme (maladie ordinaire/professionnelle, accident du travail)</w:t>
      </w:r>
      <w:r>
        <w:rPr>
          <w:rFonts w:ascii="Arial" w:hAnsi="Arial" w:cs="Arial"/>
        </w:rPr>
        <w:t xml:space="preserve"> etc …</w:t>
      </w:r>
    </w:p>
    <w:p w:rsidR="003C0138" w:rsidRDefault="003C0138" w:rsidP="003C0138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C0138" w:rsidRPr="003E4E5A" w:rsidRDefault="003C0138" w:rsidP="003C0138">
      <w:pPr>
        <w:pStyle w:val="Default"/>
        <w:shd w:val="clear" w:color="auto" w:fill="33CC33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Emploi et recrutement</w:t>
      </w:r>
    </w:p>
    <w:p w:rsidR="008062BE" w:rsidRDefault="008062BE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062BE" w:rsidRDefault="008062BE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5"/>
        <w:gridCol w:w="1657"/>
        <w:gridCol w:w="1134"/>
        <w:gridCol w:w="1303"/>
        <w:gridCol w:w="2493"/>
        <w:gridCol w:w="1559"/>
        <w:gridCol w:w="1134"/>
      </w:tblGrid>
      <w:tr w:rsidR="00062EA3" w:rsidTr="00784BC2">
        <w:tc>
          <w:tcPr>
            <w:tcW w:w="1635" w:type="dxa"/>
            <w:shd w:val="clear" w:color="auto" w:fill="33CC33"/>
          </w:tcPr>
          <w:p w:rsidR="00884B2D" w:rsidRPr="0059319F" w:rsidRDefault="00884B2D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84B2D" w:rsidRPr="0059319F" w:rsidRDefault="00884B2D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DB3203" w:rsidRPr="0059319F" w:rsidRDefault="0085329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>Politique</w:t>
            </w:r>
            <w:r w:rsidR="002E4CD0" w:rsidRPr="0059319F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853298" w:rsidRPr="0059319F" w:rsidRDefault="002E4CD0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="00853298" w:rsidRPr="0059319F">
              <w:rPr>
                <w:rFonts w:ascii="Arial" w:hAnsi="Arial" w:cs="Arial"/>
                <w:b/>
                <w:bCs/>
                <w:color w:val="FFFFFF" w:themeColor="background1"/>
              </w:rPr>
              <w:t>RH</w:t>
            </w:r>
          </w:p>
        </w:tc>
        <w:tc>
          <w:tcPr>
            <w:tcW w:w="1657" w:type="dxa"/>
            <w:shd w:val="clear" w:color="auto" w:fill="33CC33"/>
          </w:tcPr>
          <w:p w:rsidR="00DB3203" w:rsidRPr="0059319F" w:rsidRDefault="00B06E5E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Constat et comparaison</w:t>
            </w:r>
          </w:p>
          <w:p w:rsidR="00B06E5E" w:rsidRPr="0059319F" w:rsidRDefault="00B06E5E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B06E5E" w:rsidRPr="0059319F" w:rsidRDefault="00B06E5E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B06E5E" w:rsidRPr="0059319F" w:rsidRDefault="00B06E5E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134" w:type="dxa"/>
            <w:shd w:val="clear" w:color="auto" w:fill="33CC33"/>
          </w:tcPr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DC4E46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C4E46" w:rsidRDefault="00B06E5E" w:rsidP="00DC4E4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lieux</w:t>
            </w:r>
          </w:p>
          <w:p w:rsidR="00DC4E46" w:rsidRPr="0059319F" w:rsidRDefault="00DC4E46" w:rsidP="00DC4E4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03" w:type="dxa"/>
            <w:shd w:val="clear" w:color="auto" w:fill="33CC33"/>
          </w:tcPr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B3203" w:rsidRPr="0059319F" w:rsidRDefault="00B06E5E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2493" w:type="dxa"/>
            <w:shd w:val="clear" w:color="auto" w:fill="33CC33"/>
          </w:tcPr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B3203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</w:t>
            </w:r>
            <w:r w:rsidR="00B06E5E"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bjectif</w:t>
            </w:r>
          </w:p>
        </w:tc>
        <w:tc>
          <w:tcPr>
            <w:tcW w:w="1559" w:type="dxa"/>
            <w:shd w:val="clear" w:color="auto" w:fill="33CC33"/>
          </w:tcPr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B3203" w:rsidRPr="0059319F" w:rsidRDefault="00C6454F" w:rsidP="00A011F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="00B06E5E"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oyens mis en oeuvre</w:t>
            </w:r>
          </w:p>
        </w:tc>
        <w:tc>
          <w:tcPr>
            <w:tcW w:w="1134" w:type="dxa"/>
            <w:shd w:val="clear" w:color="auto" w:fill="33CC33"/>
          </w:tcPr>
          <w:p w:rsidR="00C6454F" w:rsidRPr="0059319F" w:rsidRDefault="00C6454F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6454F" w:rsidRPr="0059319F" w:rsidRDefault="00C6454F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F6398" w:rsidRPr="0059319F" w:rsidRDefault="00FF6398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B3203" w:rsidRPr="0059319F" w:rsidRDefault="00C6454F" w:rsidP="00C6454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="00B06E5E"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ocuments</w:t>
            </w:r>
          </w:p>
        </w:tc>
      </w:tr>
      <w:tr w:rsidR="00F21160" w:rsidTr="00062EA3">
        <w:tc>
          <w:tcPr>
            <w:tcW w:w="1635" w:type="dxa"/>
          </w:tcPr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A3B77" w:rsidRDefault="004A3B77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F21160" w:rsidRDefault="00F21160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Effectifs de la collectivité</w:t>
            </w:r>
          </w:p>
        </w:tc>
        <w:tc>
          <w:tcPr>
            <w:tcW w:w="1657" w:type="dxa"/>
          </w:tcPr>
          <w:p w:rsidR="00F21160" w:rsidRDefault="00F21160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Catégorie A :</w:t>
            </w:r>
          </w:p>
          <w:p w:rsidR="00F21160" w:rsidRDefault="00F21160" w:rsidP="00F2116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Catégorie B :</w:t>
            </w:r>
          </w:p>
          <w:p w:rsidR="00F21160" w:rsidRDefault="00F21160" w:rsidP="00F2116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Catégorie C :</w:t>
            </w:r>
          </w:p>
          <w:p w:rsidR="009F1A39" w:rsidRDefault="009F1A39" w:rsidP="00F2116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Filières :</w:t>
            </w:r>
          </w:p>
          <w:p w:rsidR="009F1A39" w:rsidRDefault="009F1A39" w:rsidP="00F2116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-administrative :</w:t>
            </w:r>
          </w:p>
          <w:p w:rsidR="009F1A39" w:rsidRDefault="009F1A39" w:rsidP="00F2116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-technique :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-animation :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-culturelle :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-sanitaire et sociale :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-sportive :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-police :  </w:t>
            </w:r>
          </w:p>
          <w:p w:rsidR="009F1A39" w:rsidRDefault="009F1A39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Titulaires :</w:t>
            </w:r>
          </w:p>
          <w:p w:rsidR="00141A2D" w:rsidRDefault="00141A2D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Contractuels : </w:t>
            </w:r>
          </w:p>
          <w:p w:rsidR="00141A2D" w:rsidRDefault="00141A2D" w:rsidP="009F1A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Emplois permanents :</w:t>
            </w:r>
          </w:p>
          <w:p w:rsidR="00F21160" w:rsidRPr="00812DC9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Emplois</w:t>
            </w:r>
            <w:r w:rsidR="00E01BD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non permanents :</w:t>
            </w:r>
          </w:p>
        </w:tc>
        <w:tc>
          <w:tcPr>
            <w:tcW w:w="1134" w:type="dxa"/>
          </w:tcPr>
          <w:p w:rsidR="00F21160" w:rsidRDefault="00F21160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</w:t>
            </w:r>
          </w:p>
          <w:p w:rsidR="00141A2D" w:rsidRDefault="00141A2D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Catégories</w:t>
            </w:r>
          </w:p>
          <w:p w:rsidR="00141A2D" w:rsidRDefault="00832CDE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</w:t>
            </w:r>
            <w:r w:rsidR="00141A2D">
              <w:rPr>
                <w:rFonts w:ascii="Arial" w:hAnsi="Arial" w:cs="Arial"/>
                <w:bCs/>
                <w:color w:val="auto"/>
                <w:sz w:val="16"/>
                <w:szCs w:val="16"/>
              </w:rPr>
              <w:t>ilières</w:t>
            </w:r>
          </w:p>
          <w:p w:rsidR="00832CDE" w:rsidRDefault="00832CDE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303" w:type="dxa"/>
          </w:tcPr>
          <w:p w:rsidR="004A3B77" w:rsidRDefault="004A3B77" w:rsidP="00141A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141A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21160" w:rsidRPr="00812DC9" w:rsidRDefault="00141A2D" w:rsidP="00141A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les missions dévolues et en application de la stratégie politique définie par l’assemblée délibérante, permettre le cas échéant, à de nouvelles missions de se développer</w:t>
            </w:r>
          </w:p>
        </w:tc>
        <w:tc>
          <w:tcPr>
            <w:tcW w:w="2493" w:type="dxa"/>
          </w:tcPr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21160" w:rsidRDefault="00141A2D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Adapter l’effectif aux missions à réaliser</w:t>
            </w:r>
          </w:p>
          <w:p w:rsidR="00141A2D" w:rsidRDefault="00141A2D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Pr="00E67E3D" w:rsidRDefault="00141A2D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Fixer les limites des emplois </w:t>
            </w:r>
            <w:r w:rsidR="00AF1C0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à temps plein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ouverts au tableau des effectifs en corrélation avec les moyens budgétaires</w:t>
            </w:r>
          </w:p>
        </w:tc>
        <w:tc>
          <w:tcPr>
            <w:tcW w:w="1559" w:type="dxa"/>
          </w:tcPr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21160" w:rsidRDefault="00197B14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partir</w:t>
            </w:r>
            <w:r w:rsidR="00141A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du projet politique définir un organigramme et un tableau des effectifs</w:t>
            </w:r>
            <w:r w:rsidR="00AF1C0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avec des emplois à temps plein</w:t>
            </w:r>
          </w:p>
          <w:p w:rsidR="00141A2D" w:rsidRDefault="00141A2D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41A2D" w:rsidRPr="00F411C8" w:rsidRDefault="00141A2D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A3B77" w:rsidRDefault="004A3B77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21160" w:rsidRPr="00F411C8" w:rsidRDefault="00AF1C01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Tableau des effectifs actuels et tableau « cible »</w:t>
            </w:r>
          </w:p>
        </w:tc>
      </w:tr>
      <w:tr w:rsidR="00793A4F" w:rsidTr="00062EA3">
        <w:tc>
          <w:tcPr>
            <w:tcW w:w="1635" w:type="dxa"/>
          </w:tcPr>
          <w:p w:rsidR="008F6DC3" w:rsidRDefault="008F6DC3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793A4F" w:rsidRDefault="00793A4F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Egalité professionnelle</w:t>
            </w:r>
          </w:p>
          <w:p w:rsidR="00793A4F" w:rsidRDefault="00793A4F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H/F</w:t>
            </w:r>
          </w:p>
        </w:tc>
        <w:tc>
          <w:tcPr>
            <w:tcW w:w="1657" w:type="dxa"/>
          </w:tcPr>
          <w:p w:rsidR="008F6DC3" w:rsidRDefault="008F6DC3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93A4F" w:rsidRDefault="00793A4F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Hommes : %</w:t>
            </w:r>
          </w:p>
          <w:p w:rsidR="00793A4F" w:rsidRPr="00812DC9" w:rsidRDefault="00793A4F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Femmes : %</w:t>
            </w:r>
          </w:p>
        </w:tc>
        <w:tc>
          <w:tcPr>
            <w:tcW w:w="1134" w:type="dxa"/>
          </w:tcPr>
          <w:p w:rsidR="00793A4F" w:rsidRDefault="00FE0AB8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% d’hommes et de femmes dans la collectivité</w:t>
            </w:r>
          </w:p>
        </w:tc>
        <w:tc>
          <w:tcPr>
            <w:tcW w:w="1303" w:type="dxa"/>
          </w:tcPr>
          <w:p w:rsidR="008F6DC3" w:rsidRDefault="008F6DC3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93A4F" w:rsidRPr="00812DC9" w:rsidRDefault="00FE0AB8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Egal accès </w:t>
            </w:r>
          </w:p>
        </w:tc>
        <w:tc>
          <w:tcPr>
            <w:tcW w:w="2493" w:type="dxa"/>
          </w:tcPr>
          <w:p w:rsidR="00793A4F" w:rsidRDefault="00FE0AB8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-faciliter l’articulation vie personnelle et professionnelle</w:t>
            </w:r>
          </w:p>
          <w:p w:rsidR="00FE0AB8" w:rsidRPr="00E67E3D" w:rsidRDefault="00FE0AB8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-reconnaître la diversité des parcours (expériences pro et perso)</w:t>
            </w:r>
          </w:p>
        </w:tc>
        <w:tc>
          <w:tcPr>
            <w:tcW w:w="1559" w:type="dxa"/>
          </w:tcPr>
          <w:p w:rsidR="008F6DC3" w:rsidRDefault="008F6DC3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E0AB8" w:rsidRDefault="00FE0AB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Recrutements :</w:t>
            </w:r>
          </w:p>
          <w:p w:rsidR="00793A4F" w:rsidRPr="00F411C8" w:rsidRDefault="00FE0AB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critère</w:t>
            </w:r>
            <w:r w:rsidR="006124FB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objectifs</w:t>
            </w:r>
          </w:p>
        </w:tc>
        <w:tc>
          <w:tcPr>
            <w:tcW w:w="1134" w:type="dxa"/>
          </w:tcPr>
          <w:p w:rsidR="008F6DC3" w:rsidRDefault="008F6DC3" w:rsidP="00FE0A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E0AB8" w:rsidRDefault="00FE0AB8" w:rsidP="00FE0A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</w:t>
            </w: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>rocédure interne</w:t>
            </w:r>
          </w:p>
          <w:p w:rsidR="00793A4F" w:rsidRPr="00F411C8" w:rsidRDefault="00FE0AB8" w:rsidP="00FE0A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>de recrutement</w:t>
            </w:r>
          </w:p>
        </w:tc>
      </w:tr>
      <w:tr w:rsidR="00062EA3" w:rsidTr="00062EA3">
        <w:tc>
          <w:tcPr>
            <w:tcW w:w="1635" w:type="dxa"/>
          </w:tcPr>
          <w:p w:rsidR="00F12F08" w:rsidRDefault="00F12F08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F12F08" w:rsidRDefault="00F12F08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DB3203" w:rsidRPr="00F12F08" w:rsidRDefault="00853298" w:rsidP="00853298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Recrutement sur emplois permanents</w:t>
            </w:r>
          </w:p>
        </w:tc>
        <w:tc>
          <w:tcPr>
            <w:tcW w:w="1657" w:type="dxa"/>
          </w:tcPr>
          <w:p w:rsidR="008F6DC3" w:rsidRDefault="008F6DC3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B3203" w:rsidRDefault="00812DC9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12DC9">
              <w:rPr>
                <w:rFonts w:ascii="Arial" w:hAnsi="Arial" w:cs="Arial"/>
                <w:bCs/>
                <w:color w:val="auto"/>
                <w:sz w:val="16"/>
                <w:szCs w:val="16"/>
              </w:rPr>
              <w:t>Arrivées titulaires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: %</w:t>
            </w:r>
          </w:p>
          <w:p w:rsidR="00812DC9" w:rsidRPr="00812DC9" w:rsidRDefault="00812DC9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Arrivées sur emplois permanents/effectifs ETP</w:t>
            </w:r>
          </w:p>
        </w:tc>
        <w:tc>
          <w:tcPr>
            <w:tcW w:w="1134" w:type="dxa"/>
          </w:tcPr>
          <w:p w:rsidR="00812DC9" w:rsidRDefault="00812DC9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Effectifs et </w:t>
            </w:r>
            <w:r w:rsidRPr="00812DC9">
              <w:rPr>
                <w:rFonts w:ascii="Arial" w:hAnsi="Arial" w:cs="Arial"/>
                <w:bCs/>
                <w:color w:val="auto"/>
                <w:sz w:val="16"/>
                <w:szCs w:val="16"/>
              </w:rPr>
              <w:t>%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6124FB" w:rsidRDefault="00812DC9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12DC9">
              <w:rPr>
                <w:rFonts w:ascii="Arial" w:hAnsi="Arial" w:cs="Arial"/>
                <w:bCs/>
                <w:color w:val="auto"/>
                <w:sz w:val="16"/>
                <w:szCs w:val="16"/>
              </w:rPr>
              <w:t>agents sur emplois permanents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,</w:t>
            </w:r>
          </w:p>
          <w:p w:rsidR="00812DC9" w:rsidRPr="00812DC9" w:rsidRDefault="006124FB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statutaires,</w:t>
            </w:r>
            <w:r w:rsidR="00812DC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contractuels, droit privés</w:t>
            </w:r>
          </w:p>
        </w:tc>
        <w:tc>
          <w:tcPr>
            <w:tcW w:w="1303" w:type="dxa"/>
          </w:tcPr>
          <w:p w:rsidR="00DB3203" w:rsidRPr="00812DC9" w:rsidRDefault="00812DC9" w:rsidP="00812DC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12DC9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et développer les missions de la collectivité avec des agents compétents</w:t>
            </w:r>
          </w:p>
        </w:tc>
        <w:tc>
          <w:tcPr>
            <w:tcW w:w="2493" w:type="dxa"/>
          </w:tcPr>
          <w:p w:rsidR="008F6DC3" w:rsidRDefault="008F6DC3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B3203" w:rsidRPr="00E67E3D" w:rsidRDefault="006F1928" w:rsidP="00E67E3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67E3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Retenir les meilleurs candidats </w:t>
            </w:r>
            <w:r w:rsidR="00E67E3D" w:rsidRPr="00E67E3D">
              <w:rPr>
                <w:rFonts w:ascii="Arial" w:hAnsi="Arial" w:cs="Arial"/>
                <w:bCs/>
                <w:color w:val="auto"/>
                <w:sz w:val="16"/>
                <w:szCs w:val="16"/>
              </w:rPr>
              <w:t>avec procédure de sélection</w:t>
            </w:r>
          </w:p>
        </w:tc>
        <w:tc>
          <w:tcPr>
            <w:tcW w:w="1559" w:type="dxa"/>
          </w:tcPr>
          <w:p w:rsidR="008F6DC3" w:rsidRDefault="008F6DC3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B3203" w:rsidRPr="00F411C8" w:rsidRDefault="00F411C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Inscription de l’emploi au tableau des effectifs </w:t>
            </w:r>
          </w:p>
          <w:p w:rsidR="00F411C8" w:rsidRPr="00F411C8" w:rsidRDefault="00F411C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>Inscription à la BDE</w:t>
            </w:r>
          </w:p>
        </w:tc>
        <w:tc>
          <w:tcPr>
            <w:tcW w:w="1134" w:type="dxa"/>
          </w:tcPr>
          <w:p w:rsidR="008F6DC3" w:rsidRDefault="008F6DC3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62EA3" w:rsidRDefault="00F411C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>Diffusion procédure interne</w:t>
            </w:r>
          </w:p>
          <w:p w:rsidR="00DB3203" w:rsidRPr="00F411C8" w:rsidRDefault="00F411C8" w:rsidP="00F411C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411C8">
              <w:rPr>
                <w:rFonts w:ascii="Arial" w:hAnsi="Arial" w:cs="Arial"/>
                <w:bCs/>
                <w:color w:val="auto"/>
                <w:sz w:val="16"/>
                <w:szCs w:val="16"/>
              </w:rPr>
              <w:t>de recrutement</w:t>
            </w:r>
          </w:p>
        </w:tc>
      </w:tr>
      <w:tr w:rsidR="002C59BE" w:rsidTr="00062EA3">
        <w:tc>
          <w:tcPr>
            <w:tcW w:w="1635" w:type="dxa"/>
          </w:tcPr>
          <w:p w:rsidR="00F12F08" w:rsidRDefault="00F12F08" w:rsidP="00C670D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F12F08" w:rsidRDefault="00F12F08" w:rsidP="00C670D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F12F08" w:rsidRDefault="00F12F08" w:rsidP="00C670D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DB3203" w:rsidRPr="00F12F08" w:rsidRDefault="00C670D2" w:rsidP="00C670D2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Remplacement des agents momentanément absents</w:t>
            </w:r>
          </w:p>
        </w:tc>
        <w:tc>
          <w:tcPr>
            <w:tcW w:w="1657" w:type="dxa"/>
          </w:tcPr>
          <w:p w:rsidR="00DB3203" w:rsidRPr="00C670D2" w:rsidRDefault="00DB320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C670D2" w:rsidRPr="00C670D2" w:rsidRDefault="00C670D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670D2"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absentéisme</w:t>
            </w:r>
          </w:p>
        </w:tc>
        <w:tc>
          <w:tcPr>
            <w:tcW w:w="1134" w:type="dxa"/>
          </w:tcPr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B3203" w:rsidRDefault="00C670D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C670D2"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absentéisme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par service</w:t>
            </w:r>
          </w:p>
          <w:p w:rsidR="00C670D2" w:rsidRDefault="00C670D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C670D2" w:rsidRDefault="00C670D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303" w:type="dxa"/>
          </w:tcPr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B3203" w:rsidRDefault="00C670D2" w:rsidP="00197B1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670D2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les tâches malgré les absences</w:t>
            </w:r>
          </w:p>
          <w:p w:rsidR="00197B14" w:rsidRPr="00C670D2" w:rsidRDefault="00197B14" w:rsidP="00197B1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du personnel</w:t>
            </w:r>
          </w:p>
        </w:tc>
        <w:tc>
          <w:tcPr>
            <w:tcW w:w="2493" w:type="dxa"/>
          </w:tcPr>
          <w:p w:rsidR="00DB3203" w:rsidRDefault="002C59BE" w:rsidP="002C59BE">
            <w:pPr>
              <w:pStyle w:val="Default"/>
              <w:numPr>
                <w:ilvl w:val="0"/>
                <w:numId w:val="33"/>
              </w:numPr>
              <w:tabs>
                <w:tab w:val="left" w:pos="117"/>
              </w:tabs>
              <w:ind w:left="-14" w:right="493" w:firstLine="1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</w:t>
            </w:r>
            <w:r w:rsidRPr="002C59BE">
              <w:rPr>
                <w:rFonts w:ascii="Arial" w:hAnsi="Arial" w:cs="Arial"/>
                <w:bCs/>
                <w:color w:val="auto"/>
                <w:sz w:val="16"/>
                <w:szCs w:val="16"/>
              </w:rPr>
              <w:t>dentifier les besoins</w:t>
            </w:r>
            <w:r w:rsidR="00DD5ABB">
              <w:rPr>
                <w:rFonts w:ascii="Arial" w:hAnsi="Arial" w:cs="Arial"/>
                <w:bCs/>
                <w:color w:val="auto"/>
                <w:sz w:val="16"/>
                <w:szCs w:val="16"/>
              </w:rPr>
              <w:t>/remplacements 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- fixer les critères d’évaluat° pour remplacer</w:t>
            </w:r>
          </w:p>
          <w:p w:rsidR="002C59BE" w:rsidRDefault="002C59BE" w:rsidP="007B71A9">
            <w:pPr>
              <w:pStyle w:val="Default"/>
              <w:numPr>
                <w:ilvl w:val="0"/>
                <w:numId w:val="33"/>
              </w:numPr>
              <w:tabs>
                <w:tab w:val="left" w:pos="117"/>
              </w:tabs>
              <w:ind w:left="-14" w:right="174" w:firstLine="1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fixer durée du </w:t>
            </w:r>
            <w:r w:rsidR="007B71A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(des)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remplacement</w:t>
            </w:r>
            <w:r w:rsidR="007B71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(s)/spécificité du service</w:t>
            </w:r>
            <w:r w:rsidR="00DD5ABB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éventuellement</w:t>
            </w:r>
          </w:p>
          <w:p w:rsidR="002C59BE" w:rsidRPr="002C59BE" w:rsidRDefault="002C59BE" w:rsidP="002C59BE">
            <w:pPr>
              <w:pStyle w:val="Default"/>
              <w:numPr>
                <w:ilvl w:val="0"/>
                <w:numId w:val="33"/>
              </w:numPr>
              <w:tabs>
                <w:tab w:val="left" w:pos="117"/>
              </w:tabs>
              <w:ind w:left="-14" w:right="493" w:firstLine="1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déterminer les postes sur lesquels un tuilage est nécessaire</w:t>
            </w:r>
          </w:p>
        </w:tc>
        <w:tc>
          <w:tcPr>
            <w:tcW w:w="1559" w:type="dxa"/>
          </w:tcPr>
          <w:p w:rsidR="00DB3203" w:rsidRDefault="00D66CD2" w:rsidP="00E46285">
            <w:pPr>
              <w:pStyle w:val="Default"/>
              <w:ind w:right="-109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Echanges </w:t>
            </w:r>
            <w:r w:rsidR="00B50544"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formalisés (</w:t>
            </w:r>
            <w:r w:rsidR="00DE0F31">
              <w:rPr>
                <w:rFonts w:ascii="Arial" w:hAnsi="Arial" w:cs="Arial"/>
                <w:bCs/>
                <w:color w:val="auto"/>
                <w:sz w:val="16"/>
                <w:szCs w:val="16"/>
              </w:rPr>
              <w:t>/</w:t>
            </w:r>
            <w:r w:rsidR="00B5054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services, </w:t>
            </w:r>
            <w:r w:rsidR="00DE0F31">
              <w:rPr>
                <w:rFonts w:ascii="Arial" w:hAnsi="Arial" w:cs="Arial"/>
                <w:bCs/>
                <w:color w:val="auto"/>
                <w:sz w:val="16"/>
                <w:szCs w:val="16"/>
              </w:rPr>
              <w:t>/</w:t>
            </w:r>
            <w:r w:rsidR="00B50544">
              <w:rPr>
                <w:rFonts w:ascii="Arial" w:hAnsi="Arial" w:cs="Arial"/>
                <w:bCs/>
                <w:color w:val="auto"/>
                <w:sz w:val="16"/>
                <w:szCs w:val="16"/>
              </w:rPr>
              <w:t>autorité</w:t>
            </w: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  <w:p w:rsidR="00E46285" w:rsidRDefault="00E46285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</w:t>
            </w:r>
            <w:r w:rsidR="00B50544">
              <w:rPr>
                <w:rFonts w:ascii="Arial" w:hAnsi="Arial" w:cs="Arial"/>
                <w:bCs/>
                <w:color w:val="auto"/>
                <w:sz w:val="16"/>
                <w:szCs w:val="16"/>
              </w:rPr>
              <w:t>oint</w:t>
            </w:r>
            <w:r w:rsidR="00DE0F31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 w:rsidR="00B50544">
              <w:rPr>
                <w:rFonts w:ascii="Arial" w:hAnsi="Arial" w:cs="Arial"/>
                <w:bCs/>
                <w:color w:val="auto"/>
                <w:sz w:val="16"/>
                <w:szCs w:val="16"/>
              </w:rPr>
              <w:t>/a</w:t>
            </w:r>
            <w:r w:rsid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vance</w:t>
            </w:r>
          </w:p>
          <w:p w:rsidR="00D66CD2" w:rsidRDefault="00D66CD2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 de la procédure</w:t>
            </w:r>
          </w:p>
          <w:p w:rsidR="00B50544" w:rsidRDefault="00B50544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Procédure différenciée par service ?</w:t>
            </w:r>
          </w:p>
          <w:p w:rsidR="00D66CD2" w:rsidRDefault="00D66CD2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Prévision budgétaire</w:t>
            </w:r>
          </w:p>
          <w:p w:rsidR="00D66CD2" w:rsidRPr="00D66CD2" w:rsidRDefault="00D66CD2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DC3" w:rsidRDefault="008F6DC3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6DC3" w:rsidRDefault="008F6DC3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124FB" w:rsidRDefault="00D66CD2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Etablisse</w:t>
            </w:r>
          </w:p>
          <w:p w:rsidR="00DB3203" w:rsidRPr="00D66CD2" w:rsidRDefault="00D66CD2" w:rsidP="00D66C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 d’une procédure interne de recrutement</w:t>
            </w:r>
          </w:p>
        </w:tc>
      </w:tr>
    </w:tbl>
    <w:p w:rsidR="00197614" w:rsidRDefault="00197614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197614" w:rsidRDefault="00197614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1124" w:type="dxa"/>
        <w:tblInd w:w="-459" w:type="dxa"/>
        <w:tblLook w:val="04A0" w:firstRow="1" w:lastRow="0" w:firstColumn="1" w:lastColumn="0" w:noHBand="0" w:noVBand="1"/>
      </w:tblPr>
      <w:tblGrid>
        <w:gridCol w:w="2146"/>
        <w:gridCol w:w="14"/>
        <w:gridCol w:w="1564"/>
        <w:gridCol w:w="1100"/>
        <w:gridCol w:w="1635"/>
        <w:gridCol w:w="1553"/>
        <w:gridCol w:w="1586"/>
        <w:gridCol w:w="1526"/>
      </w:tblGrid>
      <w:tr w:rsidR="001260AA" w:rsidTr="00854B0F">
        <w:tc>
          <w:tcPr>
            <w:tcW w:w="2160" w:type="dxa"/>
            <w:gridSpan w:val="2"/>
            <w:shd w:val="clear" w:color="auto" w:fill="33CC33"/>
          </w:tcPr>
          <w:p w:rsidR="00487715" w:rsidRPr="0059319F" w:rsidRDefault="00487715" w:rsidP="00487715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487715" w:rsidRPr="0059319F" w:rsidRDefault="00487715" w:rsidP="00487715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565" w:type="dxa"/>
            <w:shd w:val="clear" w:color="auto" w:fill="33CC33"/>
          </w:tcPr>
          <w:p w:rsidR="00487715" w:rsidRPr="0059319F" w:rsidRDefault="0048771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 comparaison</w:t>
            </w:r>
          </w:p>
          <w:p w:rsidR="00487715" w:rsidRPr="0059319F" w:rsidRDefault="0048771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487715" w:rsidRPr="0059319F" w:rsidRDefault="0048771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487715" w:rsidRPr="0059319F" w:rsidRDefault="00487715" w:rsidP="007E54BD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101" w:type="dxa"/>
            <w:shd w:val="clear" w:color="auto" w:fill="33CC33"/>
          </w:tcPr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lieux</w:t>
            </w:r>
          </w:p>
          <w:p w:rsidR="00DC4E46" w:rsidRPr="0059319F" w:rsidRDefault="00DC4E46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837" w:type="dxa"/>
            <w:shd w:val="clear" w:color="auto" w:fill="33CC33"/>
          </w:tcPr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1579" w:type="dxa"/>
            <w:shd w:val="clear" w:color="auto" w:fill="33CC33"/>
          </w:tcPr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355" w:type="dxa"/>
            <w:shd w:val="clear" w:color="auto" w:fill="33CC33"/>
          </w:tcPr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524" w:type="dxa"/>
            <w:shd w:val="clear" w:color="auto" w:fill="33CC33"/>
          </w:tcPr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487715" w:rsidRPr="0059319F" w:rsidRDefault="00487715" w:rsidP="007B71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C84DFB" w:rsidTr="00854B0F">
        <w:trPr>
          <w:trHeight w:val="98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  <w:p w:rsidR="00197614" w:rsidRPr="00F12F08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</w:rPr>
              <w:t>GPEC</w:t>
            </w:r>
          </w:p>
        </w:tc>
        <w:tc>
          <w:tcPr>
            <w:tcW w:w="1579" w:type="dxa"/>
            <w:gridSpan w:val="2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197FCC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97FCC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Départs annuels retraite</w:t>
            </w:r>
          </w:p>
        </w:tc>
        <w:tc>
          <w:tcPr>
            <w:tcW w:w="1101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197FCC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97FCC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Départs : retraite, invalidité , fin contrat</w:t>
            </w:r>
          </w:p>
        </w:tc>
        <w:tc>
          <w:tcPr>
            <w:tcW w:w="1837" w:type="dxa"/>
          </w:tcPr>
          <w:p w:rsidR="00CC6296" w:rsidRDefault="0001120F" w:rsidP="00854B0F">
            <w:pPr>
              <w:pStyle w:val="Default"/>
              <w:ind w:hanging="25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   Anticiper </w:t>
            </w:r>
            <w:r w:rsidR="00197614" w:rsidRPr="002D2BB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besoins/</w:t>
            </w:r>
          </w:p>
          <w:p w:rsidR="00197614" w:rsidRPr="002D2BB7" w:rsidRDefault="00197614" w:rsidP="00CC629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D2BB7">
              <w:rPr>
                <w:rFonts w:ascii="Arial" w:hAnsi="Arial" w:cs="Arial"/>
                <w:bCs/>
                <w:color w:val="auto"/>
                <w:sz w:val="16"/>
                <w:szCs w:val="16"/>
              </w:rPr>
              <w:t>compétence</w:t>
            </w:r>
            <w:r w:rsidR="005A4F8D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 w:rsidRPr="002D2BB7">
              <w:rPr>
                <w:rFonts w:ascii="Arial" w:hAnsi="Arial" w:cs="Arial"/>
                <w:bCs/>
                <w:color w:val="auto"/>
                <w:sz w:val="16"/>
                <w:szCs w:val="16"/>
              </w:rPr>
              <w:t>, évolution des métiers</w:t>
            </w:r>
            <w:r w:rsidR="005A4F8D">
              <w:rPr>
                <w:rFonts w:ascii="Arial" w:hAnsi="Arial" w:cs="Arial"/>
                <w:bCs/>
                <w:color w:val="auto"/>
                <w:sz w:val="16"/>
                <w:szCs w:val="16"/>
              </w:rPr>
              <w:t>, nouvelles miss° de la collectivité, modernisat° des méthodes de travail</w:t>
            </w:r>
          </w:p>
        </w:tc>
        <w:tc>
          <w:tcPr>
            <w:tcW w:w="1579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2D2BB7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D2BB7">
              <w:rPr>
                <w:rFonts w:ascii="Arial" w:hAnsi="Arial" w:cs="Arial"/>
                <w:bCs/>
                <w:color w:val="auto"/>
                <w:sz w:val="16"/>
                <w:szCs w:val="16"/>
              </w:rPr>
              <w:t>Construction d’une stratégie</w:t>
            </w:r>
            <w:r w:rsidR="008A2AD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à partir d’une hypothèse de développement de la collectivité</w:t>
            </w:r>
          </w:p>
        </w:tc>
        <w:tc>
          <w:tcPr>
            <w:tcW w:w="1355" w:type="dxa"/>
          </w:tcPr>
          <w:p w:rsidR="008D1008" w:rsidRPr="00944D79" w:rsidRDefault="008A2AD0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Plan/ mandat :</w:t>
            </w:r>
            <w:r w:rsidR="008D100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à partir</w:t>
            </w:r>
            <w:r w:rsidR="008D100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des éléments politiques définis par l’exécutif et des données humaines et techniques de la collectivité</w:t>
            </w:r>
          </w:p>
        </w:tc>
        <w:tc>
          <w:tcPr>
            <w:tcW w:w="1524" w:type="dxa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854B0F" w:rsidRDefault="00854B0F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854B0F" w:rsidRDefault="00854B0F" w:rsidP="00854B0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Avis CT</w:t>
            </w:r>
          </w:p>
          <w:p w:rsidR="00854B0F" w:rsidRDefault="00854B0F" w:rsidP="00854B0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 le cas échéant</w:t>
            </w:r>
          </w:p>
        </w:tc>
      </w:tr>
      <w:tr w:rsidR="00C84DFB" w:rsidTr="00854B0F">
        <w:trPr>
          <w:trHeight w:val="98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F12F08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Egalité professionnelle/handicap</w:t>
            </w:r>
          </w:p>
        </w:tc>
        <w:tc>
          <w:tcPr>
            <w:tcW w:w="1579" w:type="dxa"/>
            <w:gridSpan w:val="2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197FCC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agents RQTH</w:t>
            </w:r>
          </w:p>
        </w:tc>
        <w:tc>
          <w:tcPr>
            <w:tcW w:w="1101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197FCC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837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2D2BB7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des collectivités plus de 20 agents doit être de plus de 6%</w:t>
            </w:r>
          </w:p>
        </w:tc>
        <w:tc>
          <w:tcPr>
            <w:tcW w:w="1579" w:type="dxa"/>
          </w:tcPr>
          <w:p w:rsidR="00197614" w:rsidRPr="002D2BB7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Définition d’une politique de recrutement des agents en situation de handicap</w:t>
            </w:r>
          </w:p>
        </w:tc>
        <w:tc>
          <w:tcPr>
            <w:tcW w:w="1355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62EA3">
              <w:rPr>
                <w:rFonts w:ascii="Arial" w:hAnsi="Arial" w:cs="Arial"/>
                <w:bCs/>
                <w:color w:val="auto"/>
                <w:sz w:val="16"/>
                <w:szCs w:val="16"/>
              </w:rPr>
              <w:t>Critères objectifs</w:t>
            </w:r>
            <w:r w:rsidR="001C5EE0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197614" w:rsidRPr="00062EA3" w:rsidRDefault="001C5EE0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>ensibiliser et former les agents à l’égard des personnes RQTH</w:t>
            </w:r>
          </w:p>
        </w:tc>
        <w:tc>
          <w:tcPr>
            <w:tcW w:w="1524" w:type="dxa"/>
          </w:tcPr>
          <w:p w:rsidR="00944D79" w:rsidRPr="00062EA3" w:rsidRDefault="00944D79" w:rsidP="00944D7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62EA3">
              <w:rPr>
                <w:rFonts w:ascii="Arial" w:hAnsi="Arial" w:cs="Arial"/>
                <w:bCs/>
                <w:color w:val="auto"/>
                <w:sz w:val="16"/>
                <w:szCs w:val="16"/>
              </w:rPr>
              <w:t>Critères objectifs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,</w:t>
            </w:r>
          </w:p>
          <w:p w:rsidR="00944D79" w:rsidRPr="00062EA3" w:rsidRDefault="00944D79" w:rsidP="00944D7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62EA3">
              <w:rPr>
                <w:rFonts w:ascii="Arial" w:hAnsi="Arial" w:cs="Arial"/>
                <w:bCs/>
                <w:color w:val="auto"/>
                <w:sz w:val="16"/>
                <w:szCs w:val="16"/>
              </w:rPr>
              <w:t>Egalité professionnelle</w:t>
            </w:r>
          </w:p>
          <w:p w:rsidR="00197614" w:rsidRDefault="00944D79" w:rsidP="00944D79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062EA3">
              <w:rPr>
                <w:rFonts w:ascii="Arial" w:hAnsi="Arial" w:cs="Arial"/>
                <w:bCs/>
                <w:color w:val="auto"/>
                <w:sz w:val="16"/>
                <w:szCs w:val="16"/>
              </w:rPr>
              <w:t>Egalité/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</w:t>
            </w:r>
            <w:r w:rsidRPr="00062EA3">
              <w:rPr>
                <w:rFonts w:ascii="Arial" w:hAnsi="Arial" w:cs="Arial"/>
                <w:bCs/>
                <w:color w:val="auto"/>
                <w:sz w:val="16"/>
                <w:szCs w:val="16"/>
              </w:rPr>
              <w:t>ravailleurs handicapés</w:t>
            </w:r>
            <w:r w:rsidR="00CC629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hyperlink r:id="rId8" w:history="1">
              <w:r w:rsidR="00CC6296" w:rsidRPr="00266B03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</w:t>
              </w:r>
              <w:r w:rsidR="00266B03" w:rsidRPr="00266B03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90</w:t>
              </w:r>
            </w:hyperlink>
          </w:p>
        </w:tc>
      </w:tr>
      <w:tr w:rsidR="00197614" w:rsidTr="00854B0F">
        <w:trPr>
          <w:trHeight w:val="429"/>
        </w:trPr>
        <w:tc>
          <w:tcPr>
            <w:tcW w:w="11124" w:type="dxa"/>
            <w:gridSpan w:val="8"/>
            <w:shd w:val="clear" w:color="auto" w:fill="33CC33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CA1963" w:rsidRDefault="00197614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70C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Informations complémentaires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F12F08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Apprentis</w:t>
            </w:r>
          </w:p>
          <w:p w:rsidR="00197614" w:rsidRPr="002D27BD" w:rsidRDefault="00197614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579" w:type="dxa"/>
            <w:gridSpan w:val="2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par service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01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Comparer par rapport aux années précédentes</w:t>
            </w:r>
          </w:p>
        </w:tc>
        <w:tc>
          <w:tcPr>
            <w:tcW w:w="1837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Faire réaliser un travail ponctuel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Former un apprenti</w:t>
            </w:r>
          </w:p>
        </w:tc>
        <w:tc>
          <w:tcPr>
            <w:tcW w:w="1579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Définir où </w:t>
            </w:r>
            <w:r w:rsidR="001260AA">
              <w:rPr>
                <w:rFonts w:ascii="Arial" w:hAnsi="Arial" w:cs="Arial"/>
                <w:bCs/>
                <w:color w:val="auto"/>
                <w:sz w:val="16"/>
                <w:szCs w:val="16"/>
              </w:rPr>
              <w:t>l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es apprentis peuvent être recrutés, à quel moment de la mandature, quels sont les potentiels maîtres d’apprentissage</w:t>
            </w:r>
          </w:p>
        </w:tc>
        <w:tc>
          <w:tcPr>
            <w:tcW w:w="1355" w:type="dxa"/>
          </w:tcPr>
          <w:p w:rsidR="007C539B" w:rsidRDefault="001260AA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Vérifier : possibilités budgétaires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Note inter-services,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 à prendre</w:t>
            </w:r>
          </w:p>
          <w:p w:rsidR="00197614" w:rsidRPr="00062EA3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Passage au CT</w:t>
            </w:r>
          </w:p>
        </w:tc>
        <w:tc>
          <w:tcPr>
            <w:tcW w:w="1524" w:type="dxa"/>
          </w:tcPr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CA1963" w:rsidRDefault="00197614" w:rsidP="00580BC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A1963">
              <w:rPr>
                <w:rFonts w:ascii="Arial" w:hAnsi="Arial" w:cs="Arial"/>
                <w:bCs/>
                <w:color w:val="auto"/>
                <w:sz w:val="16"/>
                <w:szCs w:val="16"/>
              </w:rPr>
              <w:t>Création des documents nécessaires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F12F08" w:rsidRDefault="00197614" w:rsidP="007B71A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Stagiaires</w:t>
            </w:r>
          </w:p>
        </w:tc>
        <w:tc>
          <w:tcPr>
            <w:tcW w:w="1579" w:type="dxa"/>
            <w:gridSpan w:val="2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par service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01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Comparer par rapport aux années précédentes</w:t>
            </w:r>
          </w:p>
        </w:tc>
        <w:tc>
          <w:tcPr>
            <w:tcW w:w="1837" w:type="dxa"/>
          </w:tcPr>
          <w:p w:rsidR="00197614" w:rsidRDefault="00705C0D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Faire découvrir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les métiers de la FPT</w:t>
            </w:r>
            <w:r w:rsidR="00451A9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(lycéens …)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Décou</w:t>
            </w:r>
            <w:r w:rsidR="00705C0D">
              <w:rPr>
                <w:rFonts w:ascii="Arial" w:hAnsi="Arial" w:cs="Arial"/>
                <w:bCs/>
                <w:color w:val="auto"/>
                <w:sz w:val="16"/>
                <w:szCs w:val="16"/>
              </w:rPr>
              <w:t>vrir de futurs agents à recruter</w:t>
            </w:r>
          </w:p>
        </w:tc>
        <w:tc>
          <w:tcPr>
            <w:tcW w:w="1579" w:type="dxa"/>
          </w:tcPr>
          <w:p w:rsidR="00705C0D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S’assurer</w:t>
            </w:r>
            <w:r w:rsidR="00705C0D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197614" w:rsidRDefault="00705C0D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>des missions, des dossiers que le stagiaire peut prendre en charge</w:t>
            </w:r>
          </w:p>
          <w:p w:rsidR="00197614" w:rsidRDefault="00705C0D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451A98">
              <w:rPr>
                <w:rFonts w:ascii="Arial" w:hAnsi="Arial" w:cs="Arial"/>
                <w:bCs/>
                <w:color w:val="auto"/>
                <w:sz w:val="16"/>
                <w:szCs w:val="16"/>
              </w:rPr>
              <w:t>de l’encadrement d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>u stagiaire</w:t>
            </w:r>
          </w:p>
        </w:tc>
        <w:tc>
          <w:tcPr>
            <w:tcW w:w="1355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Décision de l’autorité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 signature ensuite d’une convention</w:t>
            </w:r>
          </w:p>
        </w:tc>
        <w:tc>
          <w:tcPr>
            <w:tcW w:w="1524" w:type="dxa"/>
          </w:tcPr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C539B" w:rsidRDefault="007C539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CA1963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Etablissement d’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une procédure interne 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F12F08" w:rsidRDefault="00197614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Recrutement d’agents de droit privé</w:t>
            </w:r>
          </w:p>
        </w:tc>
        <w:tc>
          <w:tcPr>
            <w:tcW w:w="1579" w:type="dxa"/>
            <w:gridSpan w:val="2"/>
          </w:tcPr>
          <w:p w:rsidR="002E2FA0" w:rsidRDefault="002E2FA0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par service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01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Comparer par rapport aux années précédentes</w:t>
            </w:r>
          </w:p>
        </w:tc>
        <w:tc>
          <w:tcPr>
            <w:tcW w:w="1837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Renforcer les effectifs et faciliter le retour à un emploi</w:t>
            </w:r>
          </w:p>
        </w:tc>
        <w:tc>
          <w:tcPr>
            <w:tcW w:w="1579" w:type="dxa"/>
          </w:tcPr>
          <w:p w:rsidR="00197614" w:rsidRDefault="00451A98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Identifier besoin, candidat idéal,</w:t>
            </w:r>
          </w:p>
          <w:p w:rsidR="00197614" w:rsidRPr="002E4CD0" w:rsidRDefault="002E2FA0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nombre recrutés et 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>durée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contrats</w:t>
            </w:r>
          </w:p>
        </w:tc>
        <w:tc>
          <w:tcPr>
            <w:tcW w:w="1355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Vérifiier :</w:t>
            </w:r>
          </w:p>
          <w:p w:rsidR="00197614" w:rsidRDefault="00197614" w:rsidP="007B71A9">
            <w:pPr>
              <w:pStyle w:val="Default"/>
              <w:numPr>
                <w:ilvl w:val="0"/>
                <w:numId w:val="33"/>
              </w:numPr>
              <w:ind w:left="175" w:hanging="17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besoins,</w:t>
            </w:r>
          </w:p>
          <w:p w:rsidR="00197614" w:rsidRDefault="00197614" w:rsidP="007B71A9">
            <w:pPr>
              <w:pStyle w:val="Default"/>
              <w:numPr>
                <w:ilvl w:val="0"/>
                <w:numId w:val="33"/>
              </w:numPr>
              <w:ind w:left="175" w:hanging="17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crédits</w:t>
            </w:r>
          </w:p>
          <w:p w:rsidR="00197614" w:rsidRDefault="00197614" w:rsidP="007B71A9">
            <w:pPr>
              <w:pStyle w:val="Default"/>
              <w:numPr>
                <w:ilvl w:val="0"/>
                <w:numId w:val="33"/>
              </w:numPr>
              <w:ind w:left="175" w:hanging="17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</w:t>
            </w:r>
          </w:p>
        </w:tc>
        <w:tc>
          <w:tcPr>
            <w:tcW w:w="1524" w:type="dxa"/>
          </w:tcPr>
          <w:p w:rsidR="00197614" w:rsidRPr="00D66CD2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66CD2">
              <w:rPr>
                <w:rFonts w:ascii="Arial" w:hAnsi="Arial" w:cs="Arial"/>
                <w:bCs/>
                <w:color w:val="auto"/>
                <w:sz w:val="16"/>
                <w:szCs w:val="16"/>
              </w:rPr>
              <w:t>Etablissement d’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une procédure interne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197614" w:rsidRPr="00F12F08" w:rsidRDefault="00197614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12F0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Les postes au regard des grades</w:t>
            </w:r>
            <w:r w:rsidR="00C84DF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(cotations)</w:t>
            </w:r>
          </w:p>
        </w:tc>
        <w:tc>
          <w:tcPr>
            <w:tcW w:w="1579" w:type="dxa"/>
            <w:gridSpan w:val="2"/>
          </w:tcPr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En pourcentages :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adjoints techniques, 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adjoints administratifs,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rédacteurs,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adjoints d’animation, ATSEM</w:t>
            </w:r>
          </w:p>
        </w:tc>
        <w:tc>
          <w:tcPr>
            <w:tcW w:w="1101" w:type="dxa"/>
          </w:tcPr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% d’agents de la collectivité par cadre d’emplois :</w:t>
            </w:r>
          </w:p>
        </w:tc>
        <w:tc>
          <w:tcPr>
            <w:tcW w:w="1837" w:type="dxa"/>
          </w:tcPr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C84DF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Arrête</w:t>
            </w:r>
            <w:r w:rsidR="00197614">
              <w:rPr>
                <w:rFonts w:ascii="Arial" w:hAnsi="Arial" w:cs="Arial"/>
                <w:bCs/>
                <w:color w:val="auto"/>
                <w:sz w:val="16"/>
                <w:szCs w:val="16"/>
              </w:rPr>
              <w:t>r pour chaque poste permanent les grades cibles de l’agent ayant vocation à l’occuper</w:t>
            </w:r>
          </w:p>
        </w:tc>
        <w:tc>
          <w:tcPr>
            <w:tcW w:w="1579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Faire correspondre emploi et grade,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Informer les agents sur les possibilités ou non de promotion sur leur emploi, sur un emploi à un grade supérieur, dans leur filière ou une autre …</w:t>
            </w:r>
          </w:p>
        </w:tc>
        <w:tc>
          <w:tcPr>
            <w:tcW w:w="1355" w:type="dxa"/>
          </w:tcPr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Etablissement d’un projet de cotation 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Echanges avec les représentants du personnel</w:t>
            </w:r>
          </w:p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</w:t>
            </w:r>
          </w:p>
        </w:tc>
        <w:tc>
          <w:tcPr>
            <w:tcW w:w="1524" w:type="dxa"/>
          </w:tcPr>
          <w:p w:rsidR="00197614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C22C1" w:rsidRDefault="000C22C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7614" w:rsidRPr="00D66CD2" w:rsidRDefault="0019761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Tableau de</w:t>
            </w:r>
            <w:r w:rsidR="00637B71">
              <w:rPr>
                <w:rFonts w:ascii="Arial" w:hAnsi="Arial" w:cs="Arial"/>
                <w:bCs/>
                <w:color w:val="auto"/>
                <w:sz w:val="16"/>
                <w:szCs w:val="16"/>
              </w:rPr>
              <w:t>s effectifs par poste et par gr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ade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78188C" w:rsidRDefault="0078188C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Egalité professionnelle en fonction de l’âge</w:t>
            </w:r>
          </w:p>
        </w:tc>
        <w:tc>
          <w:tcPr>
            <w:tcW w:w="1579" w:type="dxa"/>
            <w:gridSpan w:val="2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Age moyen :</w:t>
            </w:r>
          </w:p>
          <w:p w:rsidR="0078188C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moins 30 ans :%</w:t>
            </w:r>
          </w:p>
          <w:p w:rsidR="0078188C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30 à 54 ans : %</w:t>
            </w:r>
          </w:p>
          <w:p w:rsidR="0078188C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55 ans et + : %</w:t>
            </w:r>
          </w:p>
        </w:tc>
        <w:tc>
          <w:tcPr>
            <w:tcW w:w="1101" w:type="dxa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Répartition par tranche d’âge des agents</w:t>
            </w:r>
          </w:p>
        </w:tc>
        <w:tc>
          <w:tcPr>
            <w:tcW w:w="1837" w:type="dxa"/>
          </w:tcPr>
          <w:p w:rsidR="0078188C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Equilibre entre les jeunes agents et les agents expérimentés</w:t>
            </w:r>
          </w:p>
        </w:tc>
        <w:tc>
          <w:tcPr>
            <w:tcW w:w="1579" w:type="dxa"/>
          </w:tcPr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Collectivité dynamique capable de faciliter la transmission des savoirs</w:t>
            </w:r>
          </w:p>
        </w:tc>
        <w:tc>
          <w:tcPr>
            <w:tcW w:w="1355" w:type="dxa"/>
          </w:tcPr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Orienter la politique de recrutement afin qu’elle prenne en com</w:t>
            </w:r>
            <w:r w:rsidR="005D7879">
              <w:rPr>
                <w:rFonts w:ascii="Arial" w:hAnsi="Arial" w:cs="Arial"/>
                <w:bCs/>
                <w:color w:val="auto"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te cette donnée</w:t>
            </w:r>
          </w:p>
        </w:tc>
        <w:tc>
          <w:tcPr>
            <w:tcW w:w="1524" w:type="dxa"/>
          </w:tcPr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Le cas échéant établir une procédure interne de recrutement</w:t>
            </w:r>
          </w:p>
        </w:tc>
      </w:tr>
      <w:tr w:rsidR="00C84DFB" w:rsidTr="00854B0F">
        <w:trPr>
          <w:trHeight w:val="732"/>
        </w:trPr>
        <w:tc>
          <w:tcPr>
            <w:tcW w:w="2146" w:type="dxa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Recrutement des agents sur emplois non permanents</w:t>
            </w:r>
          </w:p>
        </w:tc>
        <w:tc>
          <w:tcPr>
            <w:tcW w:w="1579" w:type="dxa"/>
            <w:gridSpan w:val="2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8188C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Agents sur emploi non permanent/effectifs</w:t>
            </w: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ETP : %</w:t>
            </w:r>
          </w:p>
        </w:tc>
        <w:tc>
          <w:tcPr>
            <w:tcW w:w="1101" w:type="dxa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% d’agents non permanents en ETP</w:t>
            </w:r>
          </w:p>
        </w:tc>
        <w:tc>
          <w:tcPr>
            <w:tcW w:w="1837" w:type="dxa"/>
          </w:tcPr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B71" w:rsidRDefault="0078188C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Renforcer les effectifs pour faire face </w:t>
            </w:r>
            <w:r w:rsidR="00E27E7B">
              <w:rPr>
                <w:rFonts w:ascii="Arial" w:hAnsi="Arial" w:cs="Arial"/>
                <w:bCs/>
                <w:color w:val="auto"/>
                <w:sz w:val="16"/>
                <w:szCs w:val="16"/>
              </w:rPr>
              <w:t>à un besoin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ponctuel et/ou particulier</w:t>
            </w:r>
          </w:p>
        </w:tc>
        <w:tc>
          <w:tcPr>
            <w:tcW w:w="1579" w:type="dxa"/>
          </w:tcPr>
          <w:p w:rsidR="00E27E7B" w:rsidRDefault="005D7879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Adapter </w:t>
            </w:r>
            <w:r w:rsidR="00E27E7B">
              <w:rPr>
                <w:rFonts w:ascii="Arial" w:hAnsi="Arial" w:cs="Arial"/>
                <w:bCs/>
                <w:color w:val="auto"/>
                <w:sz w:val="16"/>
                <w:szCs w:val="16"/>
              </w:rPr>
              <w:t>le fonctionnement</w:t>
            </w:r>
          </w:p>
          <w:p w:rsidR="00637B71" w:rsidRDefault="005D7879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des services momentanément en recrutant des agents temporaires</w:t>
            </w:r>
          </w:p>
          <w:p w:rsidR="005D7879" w:rsidRDefault="005D7879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Contrats d’une durée inférieure ou égale à un an avec possibilité de renouvellement(s)</w:t>
            </w:r>
          </w:p>
        </w:tc>
        <w:tc>
          <w:tcPr>
            <w:tcW w:w="1355" w:type="dxa"/>
          </w:tcPr>
          <w:p w:rsidR="00637B71" w:rsidRDefault="00C84DF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Délibération  autorisant le recours à des agents  </w:t>
            </w:r>
            <w:r w:rsidR="007F3E8B">
              <w:rPr>
                <w:rFonts w:ascii="Arial" w:hAnsi="Arial" w:cs="Arial"/>
                <w:bCs/>
                <w:color w:val="auto"/>
                <w:sz w:val="16"/>
                <w:szCs w:val="16"/>
              </w:rPr>
              <w:t>temporaires</w:t>
            </w:r>
          </w:p>
          <w:p w:rsidR="007F3E8B" w:rsidRDefault="00C84DFB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Vérifier crédits</w:t>
            </w:r>
          </w:p>
          <w:p w:rsidR="007F3E8B" w:rsidRDefault="00C84DFB" w:rsidP="00C84DF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Procédure de recrutement/</w:t>
            </w:r>
            <w:r w:rsidR="007F3E8B">
              <w:rPr>
                <w:rFonts w:ascii="Arial" w:hAnsi="Arial" w:cs="Arial"/>
                <w:bCs/>
                <w:color w:val="auto"/>
                <w:sz w:val="16"/>
                <w:szCs w:val="16"/>
              </w:rPr>
              <w:t>postes à pourvoir</w:t>
            </w:r>
          </w:p>
          <w:p w:rsidR="00C84DFB" w:rsidRDefault="00C84DFB" w:rsidP="00C84DF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Renouvellements et durée de ceux-ci</w:t>
            </w:r>
          </w:p>
        </w:tc>
        <w:tc>
          <w:tcPr>
            <w:tcW w:w="1524" w:type="dxa"/>
          </w:tcPr>
          <w:p w:rsidR="00637B71" w:rsidRDefault="00637B71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91BE8" w:rsidRDefault="00191BE8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Le cas échéant établir une procédure interne de recrutement</w:t>
            </w:r>
          </w:p>
          <w:p w:rsidR="00191BE8" w:rsidRDefault="00191BE8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Modèles de contrats sur </w:t>
            </w:r>
          </w:p>
          <w:p w:rsidR="00191BE8" w:rsidRDefault="00F60374" w:rsidP="007B71A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hyperlink r:id="rId9" w:anchor="recrutement" w:history="1">
              <w:r w:rsidR="00191BE8" w:rsidRPr="00266B03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</w:t>
              </w:r>
            </w:hyperlink>
          </w:p>
        </w:tc>
      </w:tr>
    </w:tbl>
    <w:p w:rsidR="00197614" w:rsidRDefault="00197614" w:rsidP="00197614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816E2" w:rsidRDefault="00C816E2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062BE" w:rsidRDefault="008062BE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C0138" w:rsidRPr="0059319F" w:rsidRDefault="003C0138" w:rsidP="0059319F">
      <w:pPr>
        <w:pStyle w:val="Default"/>
        <w:shd w:val="clear" w:color="auto" w:fill="2E74B5" w:themeFill="accent1" w:themeFillShade="BF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Evolution et gestion des carrières</w:t>
      </w:r>
    </w:p>
    <w:p w:rsidR="003C0138" w:rsidRDefault="003C0138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5"/>
        <w:gridCol w:w="1657"/>
        <w:gridCol w:w="1134"/>
        <w:gridCol w:w="1303"/>
        <w:gridCol w:w="2493"/>
        <w:gridCol w:w="1559"/>
        <w:gridCol w:w="1134"/>
      </w:tblGrid>
      <w:tr w:rsidR="009B6583" w:rsidTr="0059319F">
        <w:tc>
          <w:tcPr>
            <w:tcW w:w="1635" w:type="dxa"/>
            <w:shd w:val="clear" w:color="auto" w:fill="2E74B5" w:themeFill="accent1" w:themeFillShade="BF"/>
          </w:tcPr>
          <w:p w:rsidR="00884B2D" w:rsidRPr="0059319F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</w:p>
          <w:p w:rsidR="00884B2D" w:rsidRPr="0059319F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</w:p>
          <w:p w:rsidR="009B6583" w:rsidRPr="0059319F" w:rsidRDefault="009B6583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2F2F2" w:themeColor="background1" w:themeShade="F2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</w:rPr>
              <w:t xml:space="preserve">Politiques </w:t>
            </w:r>
          </w:p>
          <w:p w:rsidR="009B6583" w:rsidRPr="0059319F" w:rsidRDefault="009B6583" w:rsidP="00C33426">
            <w:pPr>
              <w:pStyle w:val="Default"/>
              <w:jc w:val="both"/>
              <w:rPr>
                <w:rFonts w:ascii="Arial" w:hAnsi="Arial" w:cs="Arial"/>
                <w:bCs/>
                <w:color w:val="F2F2F2" w:themeColor="background1" w:themeShade="F2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</w:rPr>
              <w:t xml:space="preserve">     RH</w:t>
            </w:r>
          </w:p>
        </w:tc>
        <w:tc>
          <w:tcPr>
            <w:tcW w:w="1657" w:type="dxa"/>
            <w:shd w:val="clear" w:color="auto" w:fill="2E74B5" w:themeFill="accent1" w:themeFillShade="BF"/>
          </w:tcPr>
          <w:p w:rsidR="009B6583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Eléments d’appréciation et de comparaison</w:t>
            </w:r>
            <w:r w:rsidR="009B6583"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 xml:space="preserve"> comparaison</w:t>
            </w:r>
          </w:p>
          <w:p w:rsidR="009B6583" w:rsidRPr="0059319F" w:rsidRDefault="009B658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(collectivités de la même strate,</w:t>
            </w:r>
          </w:p>
          <w:p w:rsidR="009B6583" w:rsidRPr="0059319F" w:rsidRDefault="009B658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Moyenne départementale,</w:t>
            </w:r>
          </w:p>
          <w:p w:rsidR="009B6583" w:rsidRPr="0059319F" w:rsidRDefault="009B658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bilan social)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9B6583" w:rsidRDefault="009B658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Etat des lieux</w:t>
            </w:r>
          </w:p>
          <w:p w:rsidR="00DC4E46" w:rsidRPr="0059319F" w:rsidRDefault="00DC4E46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03" w:type="dxa"/>
            <w:shd w:val="clear" w:color="auto" w:fill="2E74B5" w:themeFill="accent1" w:themeFillShade="BF"/>
          </w:tcPr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9B6583" w:rsidRPr="0059319F" w:rsidRDefault="009B658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Enjeux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9B6583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O</w:t>
            </w:r>
            <w:r w:rsidR="009B6583"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bjectif</w:t>
            </w: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 xml:space="preserve"> et stratégie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9B6583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M</w:t>
            </w:r>
            <w:r w:rsidR="009B6583"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oyens mis en oeuvre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C6454F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  <w:p w:rsidR="009B6583" w:rsidRPr="0059319F" w:rsidRDefault="00C6454F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D</w:t>
            </w:r>
            <w:r w:rsidR="009B6583" w:rsidRPr="0059319F">
              <w:rPr>
                <w:rFonts w:ascii="Arial" w:hAnsi="Arial" w:cs="Arial"/>
                <w:b/>
                <w:bCs/>
                <w:color w:val="F2F2F2" w:themeColor="background1" w:themeShade="F2"/>
                <w:sz w:val="16"/>
                <w:szCs w:val="16"/>
              </w:rPr>
              <w:t>ocuments</w:t>
            </w:r>
          </w:p>
        </w:tc>
      </w:tr>
      <w:tr w:rsidR="009B6583" w:rsidTr="00C33426">
        <w:tc>
          <w:tcPr>
            <w:tcW w:w="1635" w:type="dxa"/>
          </w:tcPr>
          <w:p w:rsidR="009B6583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B6583" w:rsidRPr="00FD20D2" w:rsidRDefault="00FD20D2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D20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Entretien </w:t>
            </w:r>
          </w:p>
          <w:p w:rsidR="00FD20D2" w:rsidRPr="00FD20D2" w:rsidRDefault="00FD20D2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D20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professionnel</w:t>
            </w:r>
          </w:p>
          <w:p w:rsidR="009B6583" w:rsidRPr="00F12F08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31458" w:rsidRDefault="0073145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731458" w:rsidRPr="00812DC9" w:rsidRDefault="0073145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134" w:type="dxa"/>
          </w:tcPr>
          <w:p w:rsidR="009B6583" w:rsidRPr="00812DC9" w:rsidRDefault="0073145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Synthèse rapide de la procédure suivie pour les évaluations pro, renvoyer vers un doc annexe</w:t>
            </w:r>
          </w:p>
        </w:tc>
        <w:tc>
          <w:tcPr>
            <w:tcW w:w="1303" w:type="dxa"/>
          </w:tcPr>
          <w:p w:rsidR="009B6583" w:rsidRPr="00812DC9" w:rsidRDefault="00A013A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Porter une appréciation objective sur la valeur pro de l’agent au regard de ses résultats, de son engagement de ses qualités</w:t>
            </w:r>
          </w:p>
        </w:tc>
        <w:tc>
          <w:tcPr>
            <w:tcW w:w="2493" w:type="dxa"/>
          </w:tcPr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E67E3D" w:rsidRDefault="0073145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démarche constructive ayant pour intérêt de valor</w:t>
            </w:r>
            <w:r w:rsidR="00300D3F">
              <w:rPr>
                <w:rFonts w:ascii="Arial" w:hAnsi="Arial" w:cs="Arial"/>
                <w:bCs/>
                <w:color w:val="auto"/>
                <w:sz w:val="16"/>
                <w:szCs w:val="16"/>
              </w:rPr>
              <w:t>iser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l’agent dans son travail, d’identifier les marges de progression, de préciser les objectif</w:t>
            </w:r>
            <w:r w:rsidR="00A17869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individuels et collectifs afin, in fine, d’améliorer le fonctionnement de la collectivité et la réalisation de ses missions</w:t>
            </w:r>
          </w:p>
        </w:tc>
        <w:tc>
          <w:tcPr>
            <w:tcW w:w="1559" w:type="dxa"/>
          </w:tcPr>
          <w:p w:rsidR="009B6583" w:rsidRDefault="008F51CF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élaboration d’un guide de l’évaluation</w:t>
            </w:r>
          </w:p>
          <w:p w:rsidR="008F51CF" w:rsidRDefault="008F51CF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F51CF" w:rsidRPr="00F411C8" w:rsidRDefault="008F51CF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Réunion préalable des évaluateurs avant chaque campagne d’entretiens pro</w:t>
            </w:r>
          </w:p>
        </w:tc>
        <w:tc>
          <w:tcPr>
            <w:tcW w:w="1134" w:type="dxa"/>
          </w:tcPr>
          <w:p w:rsid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A4D32" w:rsidRDefault="000A4D3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A4D32" w:rsidRPr="00F411C8" w:rsidRDefault="000A4D3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Guide sur l’entretien pro</w:t>
            </w:r>
            <w:r w:rsidR="0084770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hyperlink r:id="rId10" w:anchor="Evaluation" w:history="1">
              <w:r w:rsidR="00847700" w:rsidRPr="00847700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</w:t>
              </w:r>
            </w:hyperlink>
          </w:p>
        </w:tc>
      </w:tr>
      <w:tr w:rsidR="009B6583" w:rsidTr="00E27E7B">
        <w:trPr>
          <w:trHeight w:val="2318"/>
        </w:trPr>
        <w:tc>
          <w:tcPr>
            <w:tcW w:w="1635" w:type="dxa"/>
          </w:tcPr>
          <w:p w:rsidR="009B6583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B6583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B6583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0A4D32" w:rsidRDefault="000A4D32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Formation professionnelle</w:t>
            </w:r>
          </w:p>
          <w:p w:rsidR="009B6583" w:rsidRPr="00F12F08" w:rsidRDefault="009B6583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E27E7B" w:rsidRDefault="00E27E7B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0A4D32" w:rsidRDefault="000A4D32" w:rsidP="00300D3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A4D32"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moyen de jours de formation par agent : …</w:t>
            </w:r>
          </w:p>
          <w:p w:rsidR="000A4D32" w:rsidRPr="000A4D32" w:rsidRDefault="000A4D32" w:rsidP="00300D3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A4D32" w:rsidRPr="000A4D32" w:rsidRDefault="000A4D32" w:rsidP="00300D3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A4D32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des agents ayant suivi une formation dans l’année : …</w:t>
            </w:r>
          </w:p>
          <w:p w:rsidR="000A4D32" w:rsidRDefault="000A4D32" w:rsidP="00300D3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0A4D32" w:rsidRPr="009B6583" w:rsidRDefault="000A4D32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E27E7B" w:rsidRDefault="00E27E7B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B538BF" w:rsidRDefault="000A4D32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538BF">
              <w:rPr>
                <w:rFonts w:ascii="Arial" w:hAnsi="Arial" w:cs="Arial"/>
                <w:bCs/>
                <w:color w:val="auto"/>
                <w:sz w:val="16"/>
                <w:szCs w:val="16"/>
              </w:rPr>
              <w:t>Bilan social :</w:t>
            </w:r>
          </w:p>
          <w:p w:rsidR="000A4D32" w:rsidRPr="00B538BF" w:rsidRDefault="000A4D32" w:rsidP="000A4D3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538B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- nombre moyen de jours de formation par agent </w:t>
            </w:r>
          </w:p>
          <w:p w:rsidR="000A4D32" w:rsidRPr="00B538BF" w:rsidRDefault="000A4D32" w:rsidP="000A4D3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538BF">
              <w:rPr>
                <w:rFonts w:ascii="Arial" w:hAnsi="Arial" w:cs="Arial"/>
                <w:bCs/>
                <w:color w:val="auto"/>
                <w:sz w:val="16"/>
                <w:szCs w:val="16"/>
              </w:rPr>
              <w:t>- % d’agents ayant suivi une formation</w:t>
            </w:r>
          </w:p>
          <w:p w:rsidR="009B6583" w:rsidRPr="009B6583" w:rsidRDefault="009B6583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</w:p>
        </w:tc>
        <w:tc>
          <w:tcPr>
            <w:tcW w:w="1303" w:type="dxa"/>
          </w:tcPr>
          <w:p w:rsidR="00E27E7B" w:rsidRDefault="00E27E7B" w:rsidP="0048472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48472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48472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48472B" w:rsidP="0048472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48472B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et encourager la formation des agents pour accro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ître leur expertise et  développer</w:t>
            </w:r>
            <w:r w:rsidRPr="0048472B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leurs compétences</w:t>
            </w:r>
          </w:p>
        </w:tc>
        <w:tc>
          <w:tcPr>
            <w:tcW w:w="2493" w:type="dxa"/>
          </w:tcPr>
          <w:p w:rsidR="00E27E7B" w:rsidRDefault="00E27E7B" w:rsidP="001C5A8B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1C5A8B" w:rsidRDefault="001C5A8B" w:rsidP="001C5A8B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C5A8B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</w:t>
            </w:r>
          </w:p>
          <w:p w:rsidR="001C5A8B" w:rsidRPr="001C5A8B" w:rsidRDefault="001C5A8B" w:rsidP="001C5A8B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C5A8B"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Formaliser un plan de formation /an à partir des demandes des agents et de leurs supérieurs et, de la stratégie globale de la collectivité.</w:t>
            </w:r>
          </w:p>
          <w:p w:rsidR="001C5A8B" w:rsidRPr="009B6583" w:rsidRDefault="001C5A8B" w:rsidP="001C5A8B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1C5A8B">
              <w:rPr>
                <w:rFonts w:ascii="Arial" w:hAnsi="Arial" w:cs="Arial"/>
                <w:bCs/>
                <w:color w:val="auto"/>
                <w:sz w:val="16"/>
                <w:szCs w:val="16"/>
              </w:rPr>
              <w:t>La limite supérieure des dépenses de formation engagée par la collectivité est fixée à …</w:t>
            </w:r>
            <w:r w:rsidR="004128F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(CNFPT ou autre)</w:t>
            </w:r>
          </w:p>
        </w:tc>
        <w:tc>
          <w:tcPr>
            <w:tcW w:w="1559" w:type="dxa"/>
          </w:tcPr>
          <w:p w:rsidR="00E27E7B" w:rsidRDefault="00E27E7B" w:rsidP="00BA6939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BA6939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A6939" w:rsidRPr="001C5A8B" w:rsidRDefault="00BA6939" w:rsidP="00BA6939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C5A8B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</w:t>
            </w:r>
          </w:p>
          <w:p w:rsidR="009B6583" w:rsidRDefault="00BA6939" w:rsidP="00BA69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Recensement des besoins</w:t>
            </w:r>
          </w:p>
          <w:p w:rsidR="00BA6939" w:rsidRDefault="00BA6939" w:rsidP="00BA69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Plan annuel</w:t>
            </w:r>
          </w:p>
          <w:p w:rsidR="00BA6939" w:rsidRDefault="00BA6939" w:rsidP="00BA69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Avis du CT puis délibération pour financement</w:t>
            </w:r>
          </w:p>
          <w:p w:rsidR="00BA6939" w:rsidRPr="009B6583" w:rsidRDefault="00141848" w:rsidP="00BA693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</w:t>
            </w:r>
            <w:r w:rsidR="00BA6939">
              <w:rPr>
                <w:rFonts w:ascii="Arial" w:hAnsi="Arial" w:cs="Arial"/>
                <w:bCs/>
                <w:color w:val="auto"/>
                <w:sz w:val="16"/>
                <w:szCs w:val="16"/>
              </w:rPr>
              <w:t>censer les format° à distance</w:t>
            </w:r>
          </w:p>
        </w:tc>
        <w:tc>
          <w:tcPr>
            <w:tcW w:w="1134" w:type="dxa"/>
          </w:tcPr>
          <w:p w:rsid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A6939" w:rsidRDefault="00BA693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A6939" w:rsidRPr="009B6583" w:rsidRDefault="00BA693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BA6939">
              <w:rPr>
                <w:rFonts w:ascii="Arial" w:hAnsi="Arial" w:cs="Arial"/>
                <w:bCs/>
                <w:color w:val="auto"/>
                <w:sz w:val="16"/>
                <w:szCs w:val="16"/>
              </w:rPr>
              <w:t>Plan annuel de formation</w:t>
            </w:r>
          </w:p>
        </w:tc>
      </w:tr>
      <w:tr w:rsidR="009B6583" w:rsidTr="00C33426">
        <w:trPr>
          <w:trHeight w:val="982"/>
        </w:trPr>
        <w:tc>
          <w:tcPr>
            <w:tcW w:w="1635" w:type="dxa"/>
          </w:tcPr>
          <w:p w:rsidR="009B6583" w:rsidRDefault="009B6583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  <w:p w:rsidR="005F5E88" w:rsidRDefault="005F5E88" w:rsidP="00BA693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BA693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BA693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A6939" w:rsidRPr="00BA6939" w:rsidRDefault="00BA6939" w:rsidP="00BA6939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9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Promotion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et valorisation des parcours</w:t>
            </w:r>
          </w:p>
        </w:tc>
        <w:tc>
          <w:tcPr>
            <w:tcW w:w="1657" w:type="dxa"/>
          </w:tcPr>
          <w:p w:rsidR="00AB1DF7" w:rsidRDefault="00AB1DF7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AB1DF7" w:rsidP="00AB1DF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134" w:type="dxa"/>
          </w:tcPr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227E6F" w:rsidRDefault="00227E6F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27E6F">
              <w:rPr>
                <w:rFonts w:ascii="Arial" w:hAnsi="Arial" w:cs="Arial"/>
                <w:bCs/>
                <w:color w:val="auto"/>
                <w:sz w:val="16"/>
                <w:szCs w:val="16"/>
              </w:rPr>
              <w:t>No</w:t>
            </w:r>
            <w:r w:rsidR="00AB1DF7" w:rsidRPr="00227E6F">
              <w:rPr>
                <w:rFonts w:ascii="Arial" w:hAnsi="Arial" w:cs="Arial"/>
                <w:bCs/>
                <w:color w:val="auto"/>
                <w:sz w:val="16"/>
                <w:szCs w:val="16"/>
              </w:rPr>
              <w:t>mbre des agents nommés sur des emplois supérieurs sur les 6 dernières années</w:t>
            </w:r>
          </w:p>
        </w:tc>
        <w:tc>
          <w:tcPr>
            <w:tcW w:w="1303" w:type="dxa"/>
          </w:tcPr>
          <w:p w:rsidR="00DB2500" w:rsidRDefault="00472B2A" w:rsidP="00472B2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72B2A">
              <w:rPr>
                <w:rFonts w:ascii="Arial" w:hAnsi="Arial" w:cs="Arial"/>
                <w:bCs/>
                <w:color w:val="auto"/>
                <w:sz w:val="16"/>
                <w:szCs w:val="16"/>
              </w:rPr>
              <w:t>Permettre</w:t>
            </w:r>
            <w:r w:rsidR="00DB2500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9B6583" w:rsidRDefault="00DB2500" w:rsidP="00472B2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472B2A" w:rsidRPr="00472B2A">
              <w:rPr>
                <w:rFonts w:ascii="Arial" w:hAnsi="Arial" w:cs="Arial"/>
                <w:bCs/>
                <w:color w:val="auto"/>
                <w:sz w:val="16"/>
                <w:szCs w:val="16"/>
              </w:rPr>
              <w:t>aux agents d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’évoluer dans leur parcours </w:t>
            </w:r>
            <w:r w:rsidR="00472B2A" w:rsidRPr="00472B2A">
              <w:rPr>
                <w:rFonts w:ascii="Arial" w:hAnsi="Arial" w:cs="Arial"/>
                <w:bCs/>
                <w:color w:val="auto"/>
                <w:sz w:val="16"/>
                <w:szCs w:val="16"/>
              </w:rPr>
              <w:t>et d’accéder à responsabilités supérieures</w:t>
            </w:r>
          </w:p>
          <w:p w:rsidR="00DB2500" w:rsidRPr="009B6583" w:rsidRDefault="00DB2500" w:rsidP="00472B2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-à la collectivité de bénéficier et mettre en œuvre compétences des agents</w:t>
            </w:r>
          </w:p>
        </w:tc>
        <w:tc>
          <w:tcPr>
            <w:tcW w:w="2493" w:type="dxa"/>
          </w:tcPr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C0DB9" w:rsidRDefault="00BC0DB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</w:t>
            </w:r>
          </w:p>
          <w:p w:rsidR="00BC0DB9" w:rsidRPr="009B6583" w:rsidRDefault="00BC0DB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BC0DB9">
              <w:rPr>
                <w:rFonts w:ascii="Arial" w:hAnsi="Arial" w:cs="Arial"/>
                <w:bCs/>
                <w:color w:val="auto"/>
                <w:sz w:val="16"/>
                <w:szCs w:val="16"/>
              </w:rPr>
              <w:t>Reconnaître la valeur pro des agents</w:t>
            </w:r>
          </w:p>
        </w:tc>
        <w:tc>
          <w:tcPr>
            <w:tcW w:w="1559" w:type="dxa"/>
          </w:tcPr>
          <w:p w:rsidR="009B6583" w:rsidRDefault="00BC0DB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</w:t>
            </w:r>
          </w:p>
          <w:p w:rsidR="00E02B97" w:rsidRDefault="00E02B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Arrêter des critères sur lesquels l’autorité pourrait s’appuyer pour nommer des agents sur des emplois supérieurs (valeur dans le poste</w:t>
            </w:r>
            <w:r w:rsidR="00153ED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actuel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, remplacement, maîtrise du métier,</w:t>
            </w:r>
          </w:p>
          <w:p w:rsidR="00E02B97" w:rsidRPr="009B6583" w:rsidRDefault="00EE035D" w:rsidP="00C33426">
            <w:pPr>
              <w:pStyle w:val="Default"/>
              <w:rPr>
                <w:rFonts w:ascii="Arial" w:hAnsi="Arial" w:cs="Arial"/>
                <w:bCs/>
                <w:color w:val="auto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</w:t>
            </w:r>
            <w:r w:rsidR="00E02B97">
              <w:rPr>
                <w:rFonts w:ascii="Arial" w:hAnsi="Arial" w:cs="Arial"/>
                <w:bCs/>
                <w:color w:val="auto"/>
                <w:sz w:val="16"/>
                <w:szCs w:val="16"/>
              </w:rPr>
              <w:t>apacité à encadrer, …)</w:t>
            </w:r>
          </w:p>
        </w:tc>
        <w:tc>
          <w:tcPr>
            <w:tcW w:w="1134" w:type="dxa"/>
          </w:tcPr>
          <w:p w:rsidR="009B6583" w:rsidRDefault="009B6583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</w:p>
          <w:p w:rsidR="00AC1D30" w:rsidRDefault="00AC1D30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</w:p>
          <w:p w:rsidR="00AC1D30" w:rsidRDefault="00AC1D30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B47AC">
              <w:rPr>
                <w:rFonts w:ascii="Arial" w:hAnsi="Arial" w:cs="Arial"/>
                <w:bCs/>
                <w:color w:val="auto"/>
              </w:rPr>
              <w:t>D</w:t>
            </w:r>
            <w:r w:rsidRPr="00AC1D3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ocument </w:t>
            </w:r>
          </w:p>
          <w:p w:rsidR="00AC1D30" w:rsidRDefault="00AC1D30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Spécifique</w:t>
            </w:r>
          </w:p>
          <w:p w:rsidR="00AC1D30" w:rsidRPr="009B6583" w:rsidRDefault="00AC1D30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exposant les critères</w:t>
            </w:r>
          </w:p>
        </w:tc>
      </w:tr>
      <w:tr w:rsidR="009B6583" w:rsidTr="00C33426">
        <w:trPr>
          <w:trHeight w:val="982"/>
        </w:trPr>
        <w:tc>
          <w:tcPr>
            <w:tcW w:w="1635" w:type="dxa"/>
          </w:tcPr>
          <w:p w:rsidR="005F5E88" w:rsidRDefault="005F5E88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B6583" w:rsidRDefault="004F6936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Grades </w:t>
            </w:r>
          </w:p>
          <w:p w:rsidR="004F6936" w:rsidRDefault="004F6936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avancements :</w:t>
            </w:r>
          </w:p>
          <w:p w:rsidR="004F6936" w:rsidRDefault="004F6936" w:rsidP="004F6936">
            <w:pPr>
              <w:pStyle w:val="Default"/>
              <w:numPr>
                <w:ilvl w:val="0"/>
                <w:numId w:val="36"/>
              </w:numPr>
              <w:ind w:left="175" w:hanging="142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 choix</w:t>
            </w:r>
          </w:p>
          <w:p w:rsidR="004F6936" w:rsidRDefault="00C53ED7" w:rsidP="004F6936">
            <w:pPr>
              <w:pStyle w:val="Default"/>
              <w:numPr>
                <w:ilvl w:val="0"/>
                <w:numId w:val="36"/>
              </w:numPr>
              <w:ind w:left="175" w:hanging="142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après ex</w:t>
            </w:r>
            <w:r w:rsidR="004F693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am pro</w:t>
            </w:r>
          </w:p>
          <w:p w:rsidR="00160FE9" w:rsidRPr="0041727C" w:rsidRDefault="00160FE9" w:rsidP="00160FE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  <w:p w:rsidR="0041727C" w:rsidRDefault="0041727C" w:rsidP="00160FE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41727C" w:rsidRPr="00F12F08" w:rsidRDefault="0041727C" w:rsidP="00160FE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(sur le mandat)</w:t>
            </w:r>
          </w:p>
        </w:tc>
        <w:tc>
          <w:tcPr>
            <w:tcW w:w="1657" w:type="dxa"/>
          </w:tcPr>
          <w:p w:rsidR="00E27E7B" w:rsidRDefault="00E27E7B" w:rsidP="004F69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4F69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4F69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F6936" w:rsidRPr="004F6936" w:rsidRDefault="004F6936" w:rsidP="004F69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F6936"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Pourcentage des effectifs ayant bénéficié :</w:t>
            </w:r>
          </w:p>
          <w:p w:rsidR="009B6583" w:rsidRPr="004F6936" w:rsidRDefault="004F6936" w:rsidP="004F6936">
            <w:pPr>
              <w:pStyle w:val="Default"/>
              <w:numPr>
                <w:ilvl w:val="0"/>
                <w:numId w:val="37"/>
              </w:numPr>
              <w:tabs>
                <w:tab w:val="left" w:pos="100"/>
              </w:tabs>
              <w:ind w:left="-42" w:firstLine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F6936">
              <w:rPr>
                <w:rFonts w:ascii="Arial" w:hAnsi="Arial" w:cs="Arial"/>
                <w:bCs/>
                <w:color w:val="auto"/>
                <w:sz w:val="16"/>
                <w:szCs w:val="16"/>
              </w:rPr>
              <w:t>d’un avancement de grade</w:t>
            </w:r>
          </w:p>
          <w:p w:rsidR="004F6936" w:rsidRPr="004F6936" w:rsidRDefault="004F6936" w:rsidP="00C33426">
            <w:pPr>
              <w:pStyle w:val="Default"/>
              <w:numPr>
                <w:ilvl w:val="0"/>
                <w:numId w:val="37"/>
              </w:numPr>
              <w:tabs>
                <w:tab w:val="left" w:pos="100"/>
              </w:tabs>
              <w:ind w:left="-42" w:firstLine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F6936">
              <w:rPr>
                <w:rFonts w:ascii="Arial" w:hAnsi="Arial" w:cs="Arial"/>
                <w:bCs/>
                <w:color w:val="auto"/>
                <w:sz w:val="16"/>
                <w:szCs w:val="16"/>
              </w:rPr>
              <w:t>d’une promotion interne</w:t>
            </w:r>
          </w:p>
          <w:p w:rsidR="009B6583" w:rsidRP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B6583" w:rsidRP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32D68" w:rsidRDefault="00632D6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632D6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632D68"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par service</w:t>
            </w:r>
          </w:p>
        </w:tc>
        <w:tc>
          <w:tcPr>
            <w:tcW w:w="1303" w:type="dxa"/>
          </w:tcPr>
          <w:p w:rsidR="00632D68" w:rsidRDefault="00632D6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632D6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632D68">
              <w:rPr>
                <w:rFonts w:ascii="Arial" w:hAnsi="Arial" w:cs="Arial"/>
                <w:bCs/>
                <w:color w:val="auto"/>
                <w:sz w:val="16"/>
                <w:szCs w:val="16"/>
              </w:rPr>
              <w:t>Favoriser l’évolution des agents sur leur poste ou sur un autre poste de la collectivité</w:t>
            </w:r>
          </w:p>
        </w:tc>
        <w:tc>
          <w:tcPr>
            <w:tcW w:w="2493" w:type="dxa"/>
          </w:tcPr>
          <w:p w:rsidR="00013A80" w:rsidRDefault="00013A80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013A80" w:rsidRPr="00013A80" w:rsidRDefault="00013A80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7E7B" w:rsidRDefault="00E27E7B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013A80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013A80">
              <w:rPr>
                <w:rFonts w:ascii="Arial" w:hAnsi="Arial" w:cs="Arial"/>
                <w:bCs/>
                <w:color w:val="auto"/>
                <w:sz w:val="16"/>
                <w:szCs w:val="16"/>
              </w:rPr>
              <w:t>Offrir aux agents une meilleure rémunération, une perspective de carrière</w:t>
            </w:r>
            <w:r w:rsidR="008B47AC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plus intéressante</w:t>
            </w:r>
          </w:p>
        </w:tc>
        <w:tc>
          <w:tcPr>
            <w:tcW w:w="1559" w:type="dxa"/>
          </w:tcPr>
          <w:p w:rsidR="009B6583" w:rsidRPr="00013A80" w:rsidRDefault="00013A80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13A80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Déterminer les critères qui permettron</w:t>
            </w:r>
            <w:r w:rsidR="00153ED9">
              <w:rPr>
                <w:rFonts w:ascii="Arial" w:hAnsi="Arial" w:cs="Arial"/>
                <w:bCs/>
                <w:color w:val="auto"/>
                <w:sz w:val="16"/>
                <w:szCs w:val="16"/>
              </w:rPr>
              <w:t>t les avancements de grade</w:t>
            </w:r>
          </w:p>
          <w:p w:rsidR="00013A80" w:rsidRPr="00013A80" w:rsidRDefault="00013A80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13A80">
              <w:rPr>
                <w:rFonts w:ascii="Arial" w:hAnsi="Arial" w:cs="Arial"/>
                <w:bCs/>
                <w:color w:val="auto"/>
                <w:sz w:val="16"/>
                <w:szCs w:val="16"/>
              </w:rPr>
              <w:t>(priorité aux lauréats d’exam pro, concours, suivi formations,</w:t>
            </w:r>
          </w:p>
          <w:p w:rsidR="00013A80" w:rsidRPr="009B6583" w:rsidRDefault="00153ED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</w:t>
            </w:r>
            <w:r w:rsidR="00013A80" w:rsidRPr="00013A80">
              <w:rPr>
                <w:rFonts w:ascii="Arial" w:hAnsi="Arial" w:cs="Arial"/>
                <w:bCs/>
                <w:color w:val="auto"/>
                <w:sz w:val="16"/>
                <w:szCs w:val="16"/>
              </w:rPr>
              <w:t>ncienneté, répartition  H/F, cotation du poste …)</w:t>
            </w:r>
          </w:p>
        </w:tc>
        <w:tc>
          <w:tcPr>
            <w:tcW w:w="1134" w:type="dxa"/>
          </w:tcPr>
          <w:p w:rsidR="009B6583" w:rsidRDefault="009B6583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</w:p>
          <w:p w:rsidR="00533C58" w:rsidRDefault="00533C58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</w:p>
          <w:p w:rsidR="00533C58" w:rsidRDefault="00533C58" w:rsidP="00533C5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</w:rPr>
              <w:t>D</w:t>
            </w:r>
            <w:r w:rsidRPr="00AC1D3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ocument </w:t>
            </w:r>
          </w:p>
          <w:p w:rsidR="00533C58" w:rsidRDefault="00533C58" w:rsidP="00533C5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Spécifique</w:t>
            </w:r>
          </w:p>
          <w:p w:rsidR="00533C58" w:rsidRPr="009B6583" w:rsidRDefault="00533C58" w:rsidP="00533C5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exposant les critères</w:t>
            </w:r>
          </w:p>
        </w:tc>
      </w:tr>
      <w:tr w:rsidR="009B6583" w:rsidTr="00C33426">
        <w:trPr>
          <w:trHeight w:val="732"/>
        </w:trPr>
        <w:tc>
          <w:tcPr>
            <w:tcW w:w="1635" w:type="dxa"/>
          </w:tcPr>
          <w:p w:rsidR="00D45A3D" w:rsidRDefault="00D45A3D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B6583" w:rsidRDefault="00D45A3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45A3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Présentation des dossiers pour la promotion interne</w:t>
            </w:r>
          </w:p>
          <w:p w:rsidR="00DE0B1D" w:rsidRPr="00D45A3D" w:rsidRDefault="00DE0B1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au CDG</w:t>
            </w:r>
          </w:p>
          <w:p w:rsidR="009B6583" w:rsidRPr="002D27BD" w:rsidRDefault="009B6583" w:rsidP="009B658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9B6583" w:rsidRP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8E572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8E572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8E572E" w:rsidP="008E572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134" w:type="dxa"/>
          </w:tcPr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8E572E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8E572E"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dossiers présentés par la collectivité au CDG, par catégorie sur le mandat</w:t>
            </w:r>
          </w:p>
        </w:tc>
        <w:tc>
          <w:tcPr>
            <w:tcW w:w="1303" w:type="dxa"/>
          </w:tcPr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8E572E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632D68">
              <w:rPr>
                <w:rFonts w:ascii="Arial" w:hAnsi="Arial" w:cs="Arial"/>
                <w:bCs/>
                <w:color w:val="auto"/>
                <w:sz w:val="16"/>
                <w:szCs w:val="16"/>
              </w:rPr>
              <w:t>Favoriser l’évolution des agents sur leur poste ou sur un autre poste de la collectivité</w:t>
            </w:r>
          </w:p>
        </w:tc>
        <w:tc>
          <w:tcPr>
            <w:tcW w:w="2493" w:type="dxa"/>
          </w:tcPr>
          <w:p w:rsidR="00B22DEF" w:rsidRDefault="00B22DEF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2DEF" w:rsidRDefault="00B22DEF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B6583" w:rsidRPr="009B6583" w:rsidRDefault="009B6583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B22DE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Définir </w:t>
            </w:r>
            <w:r w:rsidR="00B22DEF" w:rsidRPr="00B22DEF">
              <w:rPr>
                <w:rFonts w:ascii="Arial" w:hAnsi="Arial" w:cs="Arial"/>
                <w:bCs/>
                <w:color w:val="auto"/>
                <w:sz w:val="16"/>
                <w:szCs w:val="16"/>
              </w:rPr>
              <w:t>des cr</w:t>
            </w:r>
            <w:r w:rsidR="00B22DEF">
              <w:rPr>
                <w:rFonts w:ascii="Arial" w:hAnsi="Arial" w:cs="Arial"/>
                <w:bCs/>
                <w:color w:val="auto"/>
                <w:sz w:val="16"/>
                <w:szCs w:val="16"/>
              </w:rPr>
              <w:t>i</w:t>
            </w:r>
            <w:r w:rsidR="00B22DEF" w:rsidRPr="00B22DEF">
              <w:rPr>
                <w:rFonts w:ascii="Arial" w:hAnsi="Arial" w:cs="Arial"/>
                <w:bCs/>
                <w:color w:val="auto"/>
                <w:sz w:val="16"/>
                <w:szCs w:val="16"/>
              </w:rPr>
              <w:t>tères internes pour la présentation ou non des dossiers au CDG</w:t>
            </w:r>
          </w:p>
        </w:tc>
        <w:tc>
          <w:tcPr>
            <w:tcW w:w="1559" w:type="dxa"/>
          </w:tcPr>
          <w:p w:rsidR="00B22DEF" w:rsidRDefault="00B22DEF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13A80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Déterminer les critères qui permettron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t </w:t>
            </w:r>
            <w:r w:rsidR="00A1786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la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présentation au CDG par l’autorité</w:t>
            </w:r>
          </w:p>
          <w:p w:rsidR="00B22DEF" w:rsidRPr="00013A80" w:rsidRDefault="00B22DEF" w:rsidP="00B22DE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territoriale</w:t>
            </w:r>
            <w:r w:rsidR="00CC6BF2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 ancienneté, évaluation, responsabilités</w:t>
            </w:r>
            <w:r w:rsidR="00DE0B1D">
              <w:rPr>
                <w:rFonts w:ascii="Arial" w:hAnsi="Arial" w:cs="Arial"/>
                <w:bCs/>
                <w:color w:val="auto"/>
                <w:sz w:val="16"/>
                <w:szCs w:val="16"/>
              </w:rPr>
              <w:t>, expertise, encadrement</w:t>
            </w:r>
          </w:p>
          <w:p w:rsidR="009B6583" w:rsidRPr="009B6583" w:rsidRDefault="009B658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B6583" w:rsidRDefault="009B6583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CC6BF2" w:rsidRDefault="00CC6BF2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CC6BF2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CC6BF2" w:rsidRDefault="00CC6BF2" w:rsidP="00CC6BF2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</w:rPr>
              <w:t>D</w:t>
            </w:r>
            <w:r w:rsidRPr="00AC1D3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ocument </w:t>
            </w:r>
          </w:p>
          <w:p w:rsidR="00CC6BF2" w:rsidRDefault="00CC6BF2" w:rsidP="00CC6BF2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Spécifique</w:t>
            </w:r>
          </w:p>
          <w:p w:rsidR="00CC6BF2" w:rsidRDefault="00CC6BF2" w:rsidP="00CC6BF2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exposant les critères</w:t>
            </w:r>
          </w:p>
          <w:p w:rsidR="00CC6BF2" w:rsidRPr="009B6583" w:rsidRDefault="00CC6BF2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</w:tr>
    </w:tbl>
    <w:p w:rsidR="003C0138" w:rsidRDefault="003C0138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5"/>
        <w:gridCol w:w="1657"/>
        <w:gridCol w:w="1134"/>
        <w:gridCol w:w="1303"/>
        <w:gridCol w:w="2493"/>
        <w:gridCol w:w="1559"/>
        <w:gridCol w:w="1134"/>
      </w:tblGrid>
      <w:tr w:rsidR="0092752D" w:rsidRPr="00A011F9" w:rsidTr="0059319F">
        <w:tc>
          <w:tcPr>
            <w:tcW w:w="1635" w:type="dxa"/>
            <w:shd w:val="clear" w:color="auto" w:fill="2E74B5" w:themeFill="accent1" w:themeFillShade="BF"/>
          </w:tcPr>
          <w:p w:rsidR="00884B2D" w:rsidRPr="0059319F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84B2D" w:rsidRPr="0059319F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92752D" w:rsidRPr="0059319F" w:rsidRDefault="009275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92752D" w:rsidRPr="0059319F" w:rsidRDefault="0092752D" w:rsidP="00C33426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657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 comparaison</w:t>
            </w: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lieux</w:t>
            </w:r>
          </w:p>
          <w:p w:rsidR="00DC4E46" w:rsidRPr="0059319F" w:rsidRDefault="00DC4E46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03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752D" w:rsidRPr="0059319F" w:rsidRDefault="0092752D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9319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A126FB" w:rsidRPr="00F411C8" w:rsidTr="0059319F">
        <w:tc>
          <w:tcPr>
            <w:tcW w:w="10915" w:type="dxa"/>
            <w:gridSpan w:val="7"/>
            <w:shd w:val="clear" w:color="auto" w:fill="2E74B5" w:themeFill="accent1" w:themeFillShade="BF"/>
          </w:tcPr>
          <w:p w:rsidR="00A126FB" w:rsidRDefault="00A126FB" w:rsidP="00A126FB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126FB" w:rsidRDefault="00A126FB" w:rsidP="00A126FB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70C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Informations complémentaires</w:t>
            </w:r>
          </w:p>
          <w:p w:rsidR="00A126FB" w:rsidRDefault="00A126FB" w:rsidP="00A126F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  <w:tr w:rsidR="0092752D" w:rsidRPr="00F411C8" w:rsidTr="00C33426">
        <w:tc>
          <w:tcPr>
            <w:tcW w:w="1635" w:type="dxa"/>
          </w:tcPr>
          <w:p w:rsidR="0092752D" w:rsidRDefault="0092752D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90489" w:rsidRDefault="00C90489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Mobilité</w:t>
            </w:r>
          </w:p>
          <w:p w:rsidR="00C90489" w:rsidRPr="00D45A3D" w:rsidRDefault="00C90489" w:rsidP="00C9048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45A3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interne</w:t>
            </w:r>
          </w:p>
          <w:p w:rsidR="0092752D" w:rsidRPr="00F12F08" w:rsidRDefault="0092752D" w:rsidP="0092752D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92752D" w:rsidRDefault="0092752D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C9048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  <w:p w:rsidR="0092752D" w:rsidRPr="00812DC9" w:rsidRDefault="0092752D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7497" w:rsidRDefault="00677497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Pr="00812DC9" w:rsidRDefault="00C90489" w:rsidP="0092752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Sur le mandat nombre d’agents ayant fait l’objet d’une mobilité interne</w:t>
            </w:r>
          </w:p>
        </w:tc>
        <w:tc>
          <w:tcPr>
            <w:tcW w:w="1303" w:type="dxa"/>
          </w:tcPr>
          <w:p w:rsidR="0092752D" w:rsidRDefault="00C9048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Optimisation  de l’adéquation entre les moyens humains et les missions à conduire</w:t>
            </w:r>
          </w:p>
          <w:p w:rsidR="00C90489" w:rsidRDefault="00C9048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C90489" w:rsidRPr="00812DC9" w:rsidRDefault="00C90489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Répondre </w:t>
            </w:r>
            <w:r w:rsidR="00EE0CF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aux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situations individuelles qui nécessitent, dans l’intérêt du service  de procéder à des changements de postes</w:t>
            </w:r>
          </w:p>
        </w:tc>
        <w:tc>
          <w:tcPr>
            <w:tcW w:w="2493" w:type="dxa"/>
          </w:tcPr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9512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Gérer de manière dynamique les ressources humaines en optimisant les compétences, </w:t>
            </w:r>
            <w:r w:rsidR="00EE0CF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les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relations interpersonnelles, la qualité de vie au travail.</w:t>
            </w:r>
          </w:p>
          <w:p w:rsidR="00951265" w:rsidRDefault="009512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51265" w:rsidRPr="00E67E3D" w:rsidRDefault="009512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Bien repérer les causes et les conséquences de la mobilité</w:t>
            </w:r>
          </w:p>
        </w:tc>
        <w:tc>
          <w:tcPr>
            <w:tcW w:w="1559" w:type="dxa"/>
          </w:tcPr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0CF7" w:rsidRDefault="00EE0C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9512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Repérer les situations dans lesquelles une mobilité interne</w:t>
            </w:r>
          </w:p>
          <w:p w:rsidR="00951265" w:rsidRPr="00F411C8" w:rsidRDefault="009512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pourrait être proposée voire imposée et les procédures de concertation, d’information qui seraient mises en oeuvre</w:t>
            </w:r>
          </w:p>
        </w:tc>
        <w:tc>
          <w:tcPr>
            <w:tcW w:w="1134" w:type="dxa"/>
          </w:tcPr>
          <w:p w:rsidR="0092752D" w:rsidRDefault="0092752D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92752D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92752D" w:rsidP="00CD4CFF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CD4CFF" w:rsidRPr="00CD4CFF" w:rsidRDefault="00CD4CFF" w:rsidP="00CD4CFF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D4CFF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Rédiger une procédure</w:t>
            </w:r>
          </w:p>
        </w:tc>
      </w:tr>
      <w:tr w:rsidR="0092752D" w:rsidRPr="009B6583" w:rsidTr="00C33426">
        <w:tc>
          <w:tcPr>
            <w:tcW w:w="1635" w:type="dxa"/>
          </w:tcPr>
          <w:p w:rsidR="0092752D" w:rsidRDefault="0092752D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374EC" w:rsidRDefault="006374EC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Evolution des agents contractuels</w:t>
            </w:r>
          </w:p>
          <w:p w:rsidR="0092752D" w:rsidRDefault="0092752D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2752D" w:rsidRDefault="0092752D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2752D" w:rsidRPr="00F12F08" w:rsidRDefault="0092752D" w:rsidP="0092752D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92752D" w:rsidRPr="000A4D32" w:rsidRDefault="0092752D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Default="0092752D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374EC" w:rsidRDefault="006374EC" w:rsidP="006374EC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  <w:p w:rsidR="0092752D" w:rsidRPr="009B6583" w:rsidRDefault="0092752D" w:rsidP="00C3342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92752D" w:rsidRPr="009B6583" w:rsidRDefault="00C90489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Comment la collectivité a géré sur le mandat les prom</w:t>
            </w:r>
            <w:r w:rsidR="00C60B87">
              <w:rPr>
                <w:rFonts w:ascii="Arial" w:hAnsi="Arial" w:cs="Arial"/>
                <w:bCs/>
                <w:color w:val="auto"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tions</w:t>
            </w:r>
            <w:r w:rsidR="003F5AE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</w:t>
            </w:r>
            <w:r w:rsidR="00C60B87">
              <w:rPr>
                <w:rFonts w:ascii="Arial" w:hAnsi="Arial" w:cs="Arial"/>
                <w:bCs/>
                <w:color w:val="auto"/>
                <w:sz w:val="16"/>
                <w:szCs w:val="16"/>
              </w:rPr>
              <w:t>s agents</w:t>
            </w:r>
            <w:r w:rsidR="00D2247A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 salaire, poste confié</w:t>
            </w:r>
          </w:p>
        </w:tc>
        <w:tc>
          <w:tcPr>
            <w:tcW w:w="1303" w:type="dxa"/>
          </w:tcPr>
          <w:p w:rsidR="00134087" w:rsidRDefault="0013408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134087" w:rsidRDefault="0013408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134087" w:rsidRPr="00134087" w:rsidRDefault="0013408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2752D" w:rsidRPr="009B6583" w:rsidRDefault="0013408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134087">
              <w:rPr>
                <w:rFonts w:ascii="Arial" w:hAnsi="Arial" w:cs="Arial"/>
                <w:bCs/>
                <w:color w:val="auto"/>
                <w:sz w:val="16"/>
                <w:szCs w:val="16"/>
              </w:rPr>
              <w:t>Favoriser l’évolution des agents sur leur poste ou sur un autre poste</w:t>
            </w:r>
          </w:p>
        </w:tc>
        <w:tc>
          <w:tcPr>
            <w:tcW w:w="2493" w:type="dxa"/>
          </w:tcPr>
          <w:p w:rsidR="0092752D" w:rsidRDefault="0092752D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321D3" w:rsidRPr="009B6583" w:rsidRDefault="00A321D3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A321D3">
              <w:rPr>
                <w:rFonts w:ascii="Arial" w:hAnsi="Arial" w:cs="Arial"/>
                <w:bCs/>
                <w:color w:val="auto"/>
                <w:sz w:val="16"/>
                <w:szCs w:val="16"/>
              </w:rPr>
              <w:t>Faire bénéficier les agents d’une meilleure rémunération voire d’une perspective de carrière</w:t>
            </w:r>
          </w:p>
        </w:tc>
        <w:tc>
          <w:tcPr>
            <w:tcW w:w="1559" w:type="dxa"/>
          </w:tcPr>
          <w:p w:rsidR="0092752D" w:rsidRPr="00D820E9" w:rsidRDefault="00A321D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>Critères pour favoriser l’évolution </w:t>
            </w:r>
            <w:r w:rsid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</w:p>
          <w:p w:rsidR="00A321D3" w:rsidRPr="009B6583" w:rsidRDefault="00A321D3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>renouvellement de contrat, CD</w:t>
            </w:r>
            <w:r w:rsid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>I, échéance de la révision de la</w:t>
            </w:r>
            <w:r w:rsidRPr="00D820E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rémunération, régime indemnitaire, avantages sociaux …</w:t>
            </w:r>
          </w:p>
        </w:tc>
        <w:tc>
          <w:tcPr>
            <w:tcW w:w="1134" w:type="dxa"/>
          </w:tcPr>
          <w:p w:rsidR="0092752D" w:rsidRDefault="0092752D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92752D" w:rsidRDefault="0092752D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D820E9" w:rsidRDefault="00D820E9" w:rsidP="00D820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</w:rPr>
              <w:t>D</w:t>
            </w:r>
            <w:r w:rsidRPr="00AC1D3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ocument </w:t>
            </w:r>
          </w:p>
          <w:p w:rsidR="00D820E9" w:rsidRDefault="00D820E9" w:rsidP="00D820E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Spécifique</w:t>
            </w:r>
          </w:p>
          <w:p w:rsidR="0092752D" w:rsidRPr="009B6583" w:rsidRDefault="00D820E9" w:rsidP="00D820E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exposant les critères</w:t>
            </w:r>
          </w:p>
        </w:tc>
      </w:tr>
      <w:tr w:rsidR="00636E65" w:rsidRPr="009B6583" w:rsidTr="00C33426">
        <w:tc>
          <w:tcPr>
            <w:tcW w:w="1635" w:type="dxa"/>
          </w:tcPr>
          <w:p w:rsidR="00636E65" w:rsidRDefault="00636E65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36E65" w:rsidRDefault="00636E65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Mobilité</w:t>
            </w:r>
          </w:p>
          <w:p w:rsidR="00636E65" w:rsidRPr="00D45A3D" w:rsidRDefault="00636E65" w:rsidP="00636E65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ex</w:t>
            </w:r>
            <w:r w:rsidRPr="00D45A3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terne</w:t>
            </w:r>
          </w:p>
          <w:p w:rsidR="00636E65" w:rsidRDefault="00636E65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636E65" w:rsidRDefault="00636E65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de départs sur le mandat</w:t>
            </w:r>
          </w:p>
          <w:p w:rsidR="00636E65" w:rsidRDefault="00636E65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6E65" w:rsidRDefault="00636E65" w:rsidP="00636E6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Renouvellement des agents sur emplois permanents</w:t>
            </w:r>
          </w:p>
          <w:p w:rsidR="00636E65" w:rsidRDefault="00636E65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Motifs de départs :</w:t>
            </w:r>
          </w:p>
          <w:p w:rsidR="00636E65" w:rsidRDefault="00636E65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fin de contrats,</w:t>
            </w:r>
          </w:p>
          <w:p w:rsidR="00636E65" w:rsidRDefault="00636E65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retraite,</w:t>
            </w:r>
          </w:p>
          <w:p w:rsidR="00636E65" w:rsidRDefault="00636E65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mutation externe</w:t>
            </w:r>
          </w:p>
          <w:p w:rsidR="00636E65" w:rsidRDefault="00636E65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licenciement</w:t>
            </w:r>
          </w:p>
          <w:p w:rsidR="00636E65" w:rsidRDefault="000D7B22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dém</w:t>
            </w:r>
            <w:r w:rsidR="00636E65">
              <w:rPr>
                <w:rFonts w:ascii="Arial" w:hAnsi="Arial" w:cs="Arial"/>
                <w:bCs/>
                <w:color w:val="auto"/>
                <w:sz w:val="16"/>
                <w:szCs w:val="16"/>
              </w:rPr>
              <w:t>ission</w:t>
            </w:r>
          </w:p>
          <w:p w:rsidR="00636E65" w:rsidRDefault="00636E65" w:rsidP="00636E65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autres (fin de détachement,</w:t>
            </w:r>
          </w:p>
          <w:p w:rsidR="00636E65" w:rsidRPr="00B246B8" w:rsidRDefault="00636E65" w:rsidP="00B246B8">
            <w:pPr>
              <w:pStyle w:val="Default"/>
              <w:numPr>
                <w:ilvl w:val="0"/>
                <w:numId w:val="37"/>
              </w:numPr>
              <w:ind w:left="100" w:hanging="10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transfert de compétences …</w:t>
            </w:r>
          </w:p>
        </w:tc>
        <w:tc>
          <w:tcPr>
            <w:tcW w:w="1134" w:type="dxa"/>
          </w:tcPr>
          <w:p w:rsidR="00636E65" w:rsidRDefault="00636E65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246B8" w:rsidRDefault="00B246B8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Chiffres  </w:t>
            </w:r>
          </w:p>
          <w:p w:rsidR="00B246B8" w:rsidRDefault="00B246B8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et %  propres à la collectivité :</w:t>
            </w:r>
          </w:p>
          <w:p w:rsidR="00B246B8" w:rsidRDefault="00B246B8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mobilités, </w:t>
            </w:r>
          </w:p>
          <w:p w:rsidR="00B246B8" w:rsidRDefault="00B246B8" w:rsidP="00C60B87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motifs de départs</w:t>
            </w:r>
          </w:p>
        </w:tc>
        <w:tc>
          <w:tcPr>
            <w:tcW w:w="1303" w:type="dxa"/>
          </w:tcPr>
          <w:p w:rsidR="00636E65" w:rsidRDefault="00636E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Default="00B246B8" w:rsidP="00B246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Default="00B246B8" w:rsidP="00B246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Default="00B246B8" w:rsidP="00B246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Pr="00B246B8" w:rsidRDefault="00B246B8" w:rsidP="00B246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246B8" w:rsidRDefault="00B246B8" w:rsidP="00B246B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B246B8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Réfléchir sur les départs</w:t>
            </w:r>
          </w:p>
        </w:tc>
        <w:tc>
          <w:tcPr>
            <w:tcW w:w="2493" w:type="dxa"/>
          </w:tcPr>
          <w:p w:rsidR="00B246B8" w:rsidRDefault="00B246B8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Default="00B246B8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B246B8" w:rsidRDefault="00B246B8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36E65" w:rsidRDefault="00B246B8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B246B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Analyser les raisons des départs et bâtir en conséquence une stratégie de remplacement des agents : profils, modifications de la fiche de poste, conditions de travail, changement d’organisation </w:t>
            </w:r>
          </w:p>
        </w:tc>
        <w:tc>
          <w:tcPr>
            <w:tcW w:w="1559" w:type="dxa"/>
          </w:tcPr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36E65" w:rsidRPr="00D820E9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Entretien formel avec l’agent avant son départ pour identifier les causes et les conséquences de son départ sur le fonctionnement du service</w:t>
            </w:r>
          </w:p>
        </w:tc>
        <w:tc>
          <w:tcPr>
            <w:tcW w:w="1134" w:type="dxa"/>
          </w:tcPr>
          <w:p w:rsidR="00636E65" w:rsidRDefault="00636E65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677497" w:rsidRDefault="0067749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A37F61" w:rsidRDefault="00A37F6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CD4CFF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Rédiger une procédure</w:t>
            </w:r>
          </w:p>
        </w:tc>
      </w:tr>
      <w:tr w:rsidR="00AE61BC" w:rsidRPr="009B6583" w:rsidTr="00C33426">
        <w:tc>
          <w:tcPr>
            <w:tcW w:w="1635" w:type="dxa"/>
          </w:tcPr>
          <w:p w:rsidR="00AE61BC" w:rsidRDefault="00AE61BC" w:rsidP="00AE61B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AE61B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AE61B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E61BC" w:rsidRDefault="00AE61BC" w:rsidP="00AE61B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Détachement et mise à disposition des agents de la collectivité</w:t>
            </w:r>
          </w:p>
          <w:p w:rsidR="00AE61BC" w:rsidRDefault="00AE61BC" w:rsidP="00AE61BC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</w:tcPr>
          <w:p w:rsidR="00AE61BC" w:rsidRDefault="00AE61BC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497" w:rsidRDefault="00677497" w:rsidP="0092752D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55EC4" w:rsidRDefault="00855EC4" w:rsidP="00855EC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des détachements et mises à disposition</w:t>
            </w:r>
          </w:p>
        </w:tc>
        <w:tc>
          <w:tcPr>
            <w:tcW w:w="1134" w:type="dxa"/>
          </w:tcPr>
          <w:p w:rsidR="000D7B22" w:rsidRDefault="00DA47B9" w:rsidP="000D7B2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et % d’agents en détache</w:t>
            </w:r>
            <w:r w:rsidR="000D7B22"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</w:p>
          <w:p w:rsidR="00AE61BC" w:rsidRDefault="00DA47B9" w:rsidP="000D7B2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 ou en disponibilité</w:t>
            </w:r>
          </w:p>
          <w:p w:rsidR="00DA47B9" w:rsidRDefault="00DA47B9" w:rsidP="000D7B2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A47B9" w:rsidRDefault="00DA47B9" w:rsidP="000D7B2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Comparer avec </w:t>
            </w:r>
          </w:p>
          <w:p w:rsidR="00DA47B9" w:rsidRDefault="000D7B22" w:rsidP="000D7B22">
            <w:pPr>
              <w:pStyle w:val="Default"/>
              <w:tabs>
                <w:tab w:val="left" w:pos="428"/>
              </w:tabs>
              <w:ind w:left="2" w:right="65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tous les départ</w:t>
            </w:r>
            <w:r w:rsidR="00DA47B9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</w:p>
        </w:tc>
        <w:tc>
          <w:tcPr>
            <w:tcW w:w="1303" w:type="dxa"/>
          </w:tcPr>
          <w:p w:rsidR="00AE61BC" w:rsidRDefault="00C705F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C705F7">
              <w:rPr>
                <w:rFonts w:ascii="Arial" w:hAnsi="Arial" w:cs="Arial"/>
                <w:bCs/>
                <w:color w:val="auto"/>
                <w:sz w:val="16"/>
                <w:szCs w:val="16"/>
              </w:rPr>
              <w:t>Objectif : que les services et missions assurés par la collectivité ne pâtissent pas des départs momentanés ou durables des agents</w:t>
            </w:r>
          </w:p>
        </w:tc>
        <w:tc>
          <w:tcPr>
            <w:tcW w:w="2493" w:type="dxa"/>
          </w:tcPr>
          <w:p w:rsidR="00AE61BC" w:rsidRDefault="00AE61BC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  <w:p w:rsidR="00C705F7" w:rsidRPr="00C705F7" w:rsidRDefault="00C705F7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C705F7" w:rsidRDefault="00C705F7" w:rsidP="00C33426">
            <w:pPr>
              <w:pStyle w:val="Default"/>
              <w:tabs>
                <w:tab w:val="left" w:pos="117"/>
              </w:tabs>
              <w:ind w:right="493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  <w:r w:rsidRPr="00C705F7">
              <w:rPr>
                <w:rFonts w:ascii="Arial" w:hAnsi="Arial" w:cs="Arial"/>
                <w:bCs/>
                <w:color w:val="auto"/>
                <w:sz w:val="16"/>
                <w:szCs w:val="16"/>
              </w:rPr>
              <w:t>Accompagner détachements et mises à disposition d’une réflexion sur le remplacement ou la réorganisation des missions</w:t>
            </w:r>
          </w:p>
        </w:tc>
        <w:tc>
          <w:tcPr>
            <w:tcW w:w="1559" w:type="dxa"/>
          </w:tcPr>
          <w:p w:rsidR="00581B54" w:rsidRDefault="00581B5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Analyse des missions de l’agent  qui va partir en détachement ou sera mis à disposition pour trouver  des solutions pour pourvoir à son remplacement</w:t>
            </w:r>
          </w:p>
        </w:tc>
        <w:tc>
          <w:tcPr>
            <w:tcW w:w="1134" w:type="dxa"/>
          </w:tcPr>
          <w:p w:rsidR="00AE61BC" w:rsidRDefault="00AE61BC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highlight w:val="yellow"/>
              </w:rPr>
            </w:pPr>
          </w:p>
        </w:tc>
      </w:tr>
    </w:tbl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35"/>
        <w:gridCol w:w="1657"/>
        <w:gridCol w:w="1134"/>
        <w:gridCol w:w="1303"/>
        <w:gridCol w:w="2493"/>
        <w:gridCol w:w="1559"/>
        <w:gridCol w:w="1134"/>
      </w:tblGrid>
      <w:tr w:rsidR="00E26527" w:rsidRPr="00A011F9" w:rsidTr="00C8050C">
        <w:tc>
          <w:tcPr>
            <w:tcW w:w="1635" w:type="dxa"/>
            <w:shd w:val="clear" w:color="auto" w:fill="2E74B5" w:themeFill="accent1" w:themeFillShade="BF"/>
          </w:tcPr>
          <w:p w:rsidR="00884B2D" w:rsidRPr="00C8050C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84B2D" w:rsidRPr="00C8050C" w:rsidRDefault="00884B2D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E26527" w:rsidRPr="00C8050C" w:rsidRDefault="00E26527" w:rsidP="00C3342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E26527" w:rsidRPr="00C8050C" w:rsidRDefault="00E26527" w:rsidP="00C33426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657" w:type="dxa"/>
            <w:shd w:val="clear" w:color="auto" w:fill="2E74B5" w:themeFill="accent1" w:themeFillShade="BF"/>
          </w:tcPr>
          <w:p w:rsidR="00E26527" w:rsidRPr="00C8050C" w:rsidRDefault="00E26527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E26527" w:rsidRPr="00C8050C" w:rsidRDefault="00E26527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E26527" w:rsidRPr="00C8050C" w:rsidRDefault="00E26527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E26527" w:rsidRPr="00C8050C" w:rsidRDefault="00E26527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Default="00E26527" w:rsidP="00DC4E46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C4E46" w:rsidRPr="00C8050C" w:rsidRDefault="00DC4E46" w:rsidP="00DC4E46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C8050C" w:rsidRDefault="00CB7D4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lieux</w:t>
            </w:r>
          </w:p>
          <w:p w:rsidR="00DC4E46" w:rsidRPr="00C8050C" w:rsidRDefault="00DC4E46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03" w:type="dxa"/>
            <w:shd w:val="clear" w:color="auto" w:fill="2E74B5" w:themeFill="accent1" w:themeFillShade="BF"/>
          </w:tcPr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C8050C" w:rsidRDefault="00CB7D4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CB7D43" w:rsidP="00CB7D43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</w:t>
            </w:r>
            <w:r w:rsidR="00E26527"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2493" w:type="dxa"/>
            <w:shd w:val="clear" w:color="auto" w:fill="2E74B5" w:themeFill="accent1" w:themeFillShade="BF"/>
          </w:tcPr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C8050C" w:rsidRDefault="00CB7D4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C8050C" w:rsidRDefault="00CB7D4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C8050C" w:rsidRDefault="00CB7D43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E26527" w:rsidRPr="00C8050C" w:rsidRDefault="00E26527" w:rsidP="00C3342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50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E26527" w:rsidRPr="00CD4CFF" w:rsidTr="00C33426">
        <w:tc>
          <w:tcPr>
            <w:tcW w:w="1635" w:type="dxa"/>
          </w:tcPr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E26527" w:rsidRDefault="00E26527" w:rsidP="00C3342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Cumul d’activités</w:t>
            </w:r>
          </w:p>
        </w:tc>
        <w:tc>
          <w:tcPr>
            <w:tcW w:w="1657" w:type="dxa"/>
          </w:tcPr>
          <w:p w:rsidR="00E26527" w:rsidRDefault="00E26527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6527" w:rsidRDefault="00E26527" w:rsidP="00E2652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  <w:p w:rsidR="00E26527" w:rsidRDefault="00E2652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6527" w:rsidRDefault="00E2652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Sur le mandat nombre d’agents  faisant l’objet d’un cumul</w:t>
            </w:r>
          </w:p>
          <w:p w:rsidR="00E26527" w:rsidRDefault="00E2652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d’activités</w:t>
            </w:r>
          </w:p>
        </w:tc>
        <w:tc>
          <w:tcPr>
            <w:tcW w:w="1303" w:type="dxa"/>
          </w:tcPr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6527" w:rsidRDefault="00361168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Permettre un cumul d’emplois aux agents demandeurs sans pour autant porter préjudice à la réalisation de leurs missions principales dans la collectivité</w:t>
            </w:r>
          </w:p>
        </w:tc>
        <w:tc>
          <w:tcPr>
            <w:tcW w:w="2493" w:type="dxa"/>
          </w:tcPr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26527" w:rsidRDefault="00641C0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Informer les agents sur les différentes situations en matière de cumul d’emplois et d’activités et leurs conséquences</w:t>
            </w:r>
          </w:p>
          <w:p w:rsidR="008D29D7" w:rsidRDefault="008D29D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D29D7" w:rsidRDefault="008D29D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Exemple : </w:t>
            </w:r>
          </w:p>
          <w:p w:rsidR="008D29D7" w:rsidRDefault="008D29D7" w:rsidP="008D29D7">
            <w:pPr>
              <w:pStyle w:val="Default"/>
              <w:numPr>
                <w:ilvl w:val="0"/>
                <w:numId w:val="38"/>
              </w:numPr>
              <w:ind w:left="117" w:hanging="117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Cumul d’activités accessoires : une autorisation préalable est nécessaire,</w:t>
            </w:r>
          </w:p>
          <w:p w:rsidR="008D29D7" w:rsidRDefault="008D29D7" w:rsidP="008D29D7">
            <w:pPr>
              <w:pStyle w:val="Default"/>
              <w:numPr>
                <w:ilvl w:val="0"/>
                <w:numId w:val="38"/>
              </w:numPr>
              <w:ind w:left="117" w:hanging="117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Cumul d’emplois permanents : plafond de 40 heures</w:t>
            </w:r>
            <w:r w:rsidR="00937C2B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15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à respecter</w:t>
            </w:r>
          </w:p>
          <w:p w:rsidR="008D29D7" w:rsidRDefault="008D29D7" w:rsidP="008D29D7">
            <w:pPr>
              <w:pStyle w:val="Default"/>
              <w:numPr>
                <w:ilvl w:val="0"/>
                <w:numId w:val="38"/>
              </w:numPr>
              <w:ind w:left="117" w:hanging="117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 un agent à 70% du temps complet soit égal ou inférieur à 24 h 30 : une simple déclaration suffit</w:t>
            </w:r>
          </w:p>
          <w:p w:rsidR="008D29D7" w:rsidRDefault="008D29D7" w:rsidP="008D29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4770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Voir circulaire </w:t>
            </w:r>
            <w:hyperlink r:id="rId11" w:history="1">
              <w:r w:rsidRPr="00847700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 n°</w:t>
              </w:r>
              <w:r w:rsidR="00847700" w:rsidRPr="00847700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18-2020</w:t>
              </w:r>
            </w:hyperlink>
          </w:p>
        </w:tc>
        <w:tc>
          <w:tcPr>
            <w:tcW w:w="1559" w:type="dxa"/>
          </w:tcPr>
          <w:p w:rsidR="00D07DB2" w:rsidRDefault="00D07DB2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770CA" w:rsidRDefault="006770CA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Examen des demandes avec des critères pour respecter les règles déontologiques et assurer une qualité de service : nombre d’h</w:t>
            </w:r>
            <w:r w:rsidR="004B7AB5">
              <w:rPr>
                <w:rFonts w:ascii="Arial" w:hAnsi="Arial" w:cs="Arial"/>
                <w:bCs/>
                <w:color w:val="auto"/>
                <w:sz w:val="16"/>
                <w:szCs w:val="16"/>
              </w:rPr>
              <w:t>eures concernées, nature des fo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n</w:t>
            </w:r>
            <w:r w:rsidR="004B7AB5">
              <w:rPr>
                <w:rFonts w:ascii="Arial" w:hAnsi="Arial" w:cs="Arial"/>
                <w:bCs/>
                <w:color w:val="auto"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tions faisant l’objet du cumul, conditions d’emploi…</w:t>
            </w:r>
          </w:p>
          <w:p w:rsidR="00F37341" w:rsidRDefault="00F3734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37341" w:rsidRDefault="00F3734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Possibilité pour l’agent de</w:t>
            </w:r>
            <w:r w:rsidR="0084770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saisir le référent déontologue</w:t>
            </w:r>
            <w:r w:rsidR="00847700">
              <w:rPr>
                <w:rFonts w:ascii="Arial" w:hAnsi="Arial" w:cs="Arial"/>
                <w:bCs/>
                <w:color w:val="auto"/>
                <w:sz w:val="16"/>
                <w:szCs w:val="16"/>
                <w:highlight w:val="cyan"/>
              </w:rPr>
              <w:t xml:space="preserve"> </w:t>
            </w:r>
            <w:hyperlink r:id="rId12" w:history="1">
              <w:r w:rsidR="00847700" w:rsidRPr="00847700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</w:t>
              </w:r>
            </w:hyperlink>
          </w:p>
          <w:p w:rsidR="00F37341" w:rsidRDefault="00F37341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6527" w:rsidRDefault="00E26527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823E4" w:rsidRDefault="00F823E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823E4" w:rsidRDefault="00F823E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823E4" w:rsidRDefault="00F823E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823E4" w:rsidRDefault="00F823E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F823E4" w:rsidRDefault="00F823E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F43A1"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Formulaire de demande de cumul d’activités</w:t>
            </w:r>
          </w:p>
          <w:p w:rsidR="000F43A1" w:rsidRDefault="00F60374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hyperlink r:id="rId13" w:history="1">
              <w:r w:rsidR="000F43A1" w:rsidRPr="000F43A1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</w:t>
              </w:r>
            </w:hyperlink>
          </w:p>
        </w:tc>
      </w:tr>
    </w:tbl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16752" w:rsidRDefault="00416752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57776" w:rsidRDefault="00557776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59319F" w:rsidRDefault="0059319F" w:rsidP="00416752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16752" w:rsidRPr="003E4E5A" w:rsidRDefault="00416752" w:rsidP="00BB2D0D">
      <w:pPr>
        <w:pStyle w:val="Default"/>
        <w:shd w:val="clear" w:color="auto" w:fill="C45911" w:themeFill="accent2" w:themeFillShade="BF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Rémunération et masse salariale</w:t>
      </w: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687"/>
        <w:gridCol w:w="1585"/>
        <w:gridCol w:w="1311"/>
        <w:gridCol w:w="1581"/>
        <w:gridCol w:w="2068"/>
        <w:gridCol w:w="1414"/>
        <w:gridCol w:w="1269"/>
      </w:tblGrid>
      <w:tr w:rsidR="008B05AB" w:rsidTr="00BB2D0D">
        <w:trPr>
          <w:trHeight w:val="1446"/>
        </w:trPr>
        <w:tc>
          <w:tcPr>
            <w:tcW w:w="1701" w:type="dxa"/>
            <w:shd w:val="clear" w:color="auto" w:fill="C45911" w:themeFill="accent2" w:themeFillShade="BF"/>
          </w:tcPr>
          <w:p w:rsidR="00884B2D" w:rsidRPr="00BB2D0D" w:rsidRDefault="00884B2D" w:rsidP="008E4E5F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84B2D" w:rsidRPr="00BB2D0D" w:rsidRDefault="00884B2D" w:rsidP="008E4E5F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E4E5F" w:rsidRPr="00BB2D0D" w:rsidRDefault="008E4E5F" w:rsidP="008E4E5F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8E4E5F" w:rsidRPr="00BB2D0D" w:rsidRDefault="008E4E5F" w:rsidP="008E4E5F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592" w:type="dxa"/>
            <w:shd w:val="clear" w:color="auto" w:fill="C45911" w:themeFill="accent2" w:themeFillShade="BF"/>
          </w:tcPr>
          <w:p w:rsidR="008E4E5F" w:rsidRPr="00BB2D0D" w:rsidRDefault="008E4E5F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8E4E5F" w:rsidRPr="00BB2D0D" w:rsidRDefault="008E4E5F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8E4E5F" w:rsidRPr="00BB2D0D" w:rsidRDefault="008E4E5F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8E4E5F" w:rsidRPr="00BB2D0D" w:rsidRDefault="008E4E5F" w:rsidP="007E54BD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243" w:type="dxa"/>
            <w:shd w:val="clear" w:color="auto" w:fill="C45911" w:themeFill="accent2" w:themeFillShade="BF"/>
          </w:tcPr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Pr="00BB2D0D" w:rsidRDefault="008E4E5F" w:rsidP="008E4E5F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DC4E46" w:rsidRDefault="00DC4E46" w:rsidP="008E4E5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Default="008E4E5F" w:rsidP="008E4E5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   lieux</w:t>
            </w:r>
          </w:p>
          <w:p w:rsidR="00DC4E46" w:rsidRPr="00BB2D0D" w:rsidRDefault="00DC4E46" w:rsidP="008E4E5F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591" w:type="dxa"/>
            <w:shd w:val="clear" w:color="auto" w:fill="C45911" w:themeFill="accent2" w:themeFillShade="BF"/>
          </w:tcPr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  </w:t>
            </w: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Pr="00BB2D0D" w:rsidRDefault="008E4E5F" w:rsidP="00FE20DB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</w:t>
            </w:r>
          </w:p>
          <w:p w:rsidR="008E4E5F" w:rsidRPr="00BB2D0D" w:rsidRDefault="008E4E5F" w:rsidP="008E4E5F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2095" w:type="dxa"/>
            <w:shd w:val="clear" w:color="auto" w:fill="C45911" w:themeFill="accent2" w:themeFillShade="BF"/>
          </w:tcPr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8E4E5F">
            <w:pPr>
              <w:pStyle w:val="Default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FE20D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FE20DB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B7D43" w:rsidRPr="00BB2D0D" w:rsidRDefault="00CB7D43" w:rsidP="008E4E5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E4E5F" w:rsidRPr="00BB2D0D" w:rsidRDefault="008E4E5F" w:rsidP="008E4E5F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8E4E5F" w:rsidRPr="00BB2D0D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BB2D0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8B05AB" w:rsidTr="008E4E5F">
        <w:tc>
          <w:tcPr>
            <w:tcW w:w="1701" w:type="dxa"/>
          </w:tcPr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8E4E5F" w:rsidRPr="00970D69" w:rsidRDefault="00970D69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70D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Versement de la rémunération des agents</w:t>
            </w:r>
          </w:p>
        </w:tc>
        <w:tc>
          <w:tcPr>
            <w:tcW w:w="1592" w:type="dxa"/>
          </w:tcPr>
          <w:p w:rsidR="00A215CE" w:rsidRDefault="00A215CE" w:rsidP="000D0A9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0D0A9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0D0A93" w:rsidRDefault="000D0A93" w:rsidP="000D0A9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243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0D0A93" w:rsidRDefault="000D0A9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D0A93">
              <w:rPr>
                <w:rFonts w:ascii="Arial" w:hAnsi="Arial" w:cs="Arial"/>
                <w:bCs/>
                <w:color w:val="auto"/>
                <w:sz w:val="16"/>
                <w:szCs w:val="16"/>
              </w:rPr>
              <w:t>Modalités actuelles de réalisation des paies</w:t>
            </w:r>
          </w:p>
        </w:tc>
        <w:tc>
          <w:tcPr>
            <w:tcW w:w="1591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E421A4" w:rsidRDefault="00CC4276" w:rsidP="00C9287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Respect de ce d</w:t>
            </w:r>
            <w:r w:rsidR="00E421A4"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>roit fondamental des agents</w:t>
            </w:r>
          </w:p>
        </w:tc>
        <w:tc>
          <w:tcPr>
            <w:tcW w:w="2095" w:type="dxa"/>
          </w:tcPr>
          <w:p w:rsidR="008E4E5F" w:rsidRPr="00E421A4" w:rsidRDefault="00E421A4" w:rsidP="00E421A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>Mettre en œuvre les procédures idoines permettant aux agents en toutes circonstances de disposer de leur paie au maximum le 27 de chaque mois</w:t>
            </w:r>
          </w:p>
        </w:tc>
        <w:tc>
          <w:tcPr>
            <w:tcW w:w="1417" w:type="dxa"/>
          </w:tcPr>
          <w:p w:rsidR="008E4E5F" w:rsidRPr="00E421A4" w:rsidRDefault="00E421A4" w:rsidP="002A3D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>Entente avec le comptable pour que les agents aient leurs paies sur le</w:t>
            </w:r>
            <w:r w:rsidR="002A3DFD">
              <w:rPr>
                <w:rFonts w:ascii="Arial" w:hAnsi="Arial" w:cs="Arial"/>
                <w:bCs/>
                <w:color w:val="auto"/>
                <w:sz w:val="16"/>
                <w:szCs w:val="16"/>
              </w:rPr>
              <w:t>ur</w:t>
            </w:r>
            <w:r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compte le 27 de chaque mois</w:t>
            </w:r>
          </w:p>
        </w:tc>
        <w:tc>
          <w:tcPr>
            <w:tcW w:w="1276" w:type="dxa"/>
          </w:tcPr>
          <w:p w:rsidR="00E421A4" w:rsidRPr="00E421A4" w:rsidRDefault="00E421A4" w:rsidP="00E421A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>Entente voire procédure</w:t>
            </w:r>
            <w:r w:rsidR="00CC427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écrite</w:t>
            </w:r>
            <w:r w:rsidRPr="00E421A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avec le comptable public</w:t>
            </w:r>
          </w:p>
        </w:tc>
      </w:tr>
      <w:tr w:rsidR="008B05AB" w:rsidTr="008E4E5F">
        <w:tc>
          <w:tcPr>
            <w:tcW w:w="1701" w:type="dxa"/>
          </w:tcPr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873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8E4E5F" w:rsidRDefault="00873BE5" w:rsidP="00873BE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Niveau de </w:t>
            </w:r>
            <w:r w:rsidR="00FE5DA1" w:rsidRPr="00970D6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rémunération des agents</w:t>
            </w:r>
          </w:p>
        </w:tc>
        <w:tc>
          <w:tcPr>
            <w:tcW w:w="1592" w:type="dxa"/>
          </w:tcPr>
          <w:p w:rsidR="00A215CE" w:rsidRDefault="00A215CE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357E00" w:rsidRDefault="00357E00" w:rsidP="00357E0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57E00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de la masse salariale dans les dépenses de fonctionnement</w:t>
            </w:r>
          </w:p>
        </w:tc>
        <w:tc>
          <w:tcPr>
            <w:tcW w:w="1243" w:type="dxa"/>
          </w:tcPr>
          <w:p w:rsidR="00A215CE" w:rsidRDefault="00A215CE" w:rsidP="00514A9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514A9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514A9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514A9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514A98" w:rsidRDefault="00514A98" w:rsidP="00514A9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14A98">
              <w:rPr>
                <w:rFonts w:ascii="Arial" w:hAnsi="Arial" w:cs="Arial"/>
                <w:bCs/>
                <w:color w:val="auto"/>
                <w:sz w:val="16"/>
                <w:szCs w:val="16"/>
              </w:rPr>
              <w:t>% de la masse salariale de la collectivité au regard des dépenses de fonctionnement</w:t>
            </w:r>
          </w:p>
        </w:tc>
        <w:tc>
          <w:tcPr>
            <w:tcW w:w="1591" w:type="dxa"/>
          </w:tcPr>
          <w:p w:rsidR="00A215CE" w:rsidRDefault="00A215CE" w:rsidP="00415D4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415D4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Default="00415D4D" w:rsidP="00415D4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15D4D">
              <w:rPr>
                <w:rFonts w:ascii="Arial" w:hAnsi="Arial" w:cs="Arial"/>
                <w:bCs/>
                <w:color w:val="auto"/>
                <w:sz w:val="16"/>
                <w:szCs w:val="16"/>
              </w:rPr>
              <w:t>Appliquer le statut : grade et ancienneté pris en compte pour la rémunération</w:t>
            </w:r>
          </w:p>
          <w:p w:rsidR="00DC13B2" w:rsidRDefault="00DC13B2" w:rsidP="00415D4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C13B2" w:rsidRPr="00415D4D" w:rsidRDefault="00DC13B2" w:rsidP="00415D4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Lors de chaque recrutement faire comparaisons en tenant compte de la masse salariale</w:t>
            </w:r>
          </w:p>
        </w:tc>
        <w:tc>
          <w:tcPr>
            <w:tcW w:w="2095" w:type="dxa"/>
          </w:tcPr>
          <w:p w:rsidR="00344E7B" w:rsidRDefault="00344E7B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344E7B" w:rsidRDefault="00344E7B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44E7B">
              <w:rPr>
                <w:rFonts w:ascii="Arial" w:hAnsi="Arial" w:cs="Arial"/>
                <w:bCs/>
                <w:color w:val="auto"/>
                <w:sz w:val="16"/>
                <w:szCs w:val="16"/>
              </w:rPr>
              <w:t>Statut pour les stagiaires et titulaires</w:t>
            </w:r>
          </w:p>
          <w:p w:rsidR="00344E7B" w:rsidRPr="00344E7B" w:rsidRDefault="00344E7B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44E7B" w:rsidRDefault="00344E7B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344E7B">
              <w:rPr>
                <w:rFonts w:ascii="Arial" w:hAnsi="Arial" w:cs="Arial"/>
                <w:bCs/>
                <w:color w:val="auto"/>
                <w:sz w:val="16"/>
                <w:szCs w:val="16"/>
              </w:rPr>
              <w:t>Lignes directrices de rémunération pour les contractuels</w:t>
            </w:r>
          </w:p>
        </w:tc>
        <w:tc>
          <w:tcPr>
            <w:tcW w:w="1417" w:type="dxa"/>
          </w:tcPr>
          <w:p w:rsidR="000413AB" w:rsidRPr="000413AB" w:rsidRDefault="000413AB" w:rsidP="000413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413AB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Critères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 fixer le niv</w:t>
            </w:r>
            <w:r w:rsidRPr="000413AB">
              <w:rPr>
                <w:rFonts w:ascii="Arial" w:hAnsi="Arial" w:cs="Arial"/>
                <w:bCs/>
                <w:color w:val="auto"/>
                <w:sz w:val="16"/>
                <w:szCs w:val="16"/>
              </w:rPr>
              <w:t>eau de rémunération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des agents contractuels (en fo</w:t>
            </w:r>
            <w:r w:rsidRPr="000413AB">
              <w:rPr>
                <w:rFonts w:ascii="Arial" w:hAnsi="Arial" w:cs="Arial"/>
                <w:bCs/>
                <w:color w:val="auto"/>
                <w:sz w:val="16"/>
                <w:szCs w:val="16"/>
              </w:rPr>
              <w:t>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</w:t>
            </w:r>
            <w:r w:rsidRPr="000413AB">
              <w:rPr>
                <w:rFonts w:ascii="Arial" w:hAnsi="Arial" w:cs="Arial"/>
                <w:bCs/>
                <w:color w:val="auto"/>
                <w:sz w:val="16"/>
                <w:szCs w:val="16"/>
              </w:rPr>
              <w:t>tion de l’âge, de l’expérience professionnelle, de la respons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</w:t>
            </w:r>
            <w:r w:rsidRPr="000413AB">
              <w:rPr>
                <w:rFonts w:ascii="Arial" w:hAnsi="Arial" w:cs="Arial"/>
                <w:bCs/>
                <w:color w:val="auto"/>
                <w:sz w:val="16"/>
                <w:szCs w:val="16"/>
              </w:rPr>
              <w:t>bilité, de la rémunération des agents statutaires …)</w:t>
            </w:r>
          </w:p>
        </w:tc>
        <w:tc>
          <w:tcPr>
            <w:tcW w:w="1276" w:type="dxa"/>
          </w:tcPr>
          <w:p w:rsidR="008E4E5F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9F5241" w:rsidRDefault="009F5241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9F5241" w:rsidRDefault="009F5241" w:rsidP="00CE5D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D4CFF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Rédiger une procédure</w:t>
            </w:r>
          </w:p>
          <w:p w:rsidR="009F5241" w:rsidRDefault="009F5241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  <w:tr w:rsidR="008B05AB" w:rsidTr="008E4E5F">
        <w:tc>
          <w:tcPr>
            <w:tcW w:w="1701" w:type="dxa"/>
          </w:tcPr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F5E88" w:rsidRDefault="005F5E88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8E4E5F" w:rsidRDefault="009F5241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Régime indemnitaire </w:t>
            </w:r>
          </w:p>
        </w:tc>
        <w:tc>
          <w:tcPr>
            <w:tcW w:w="1592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DA4020" w:rsidRDefault="00DA4020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A4020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du régime indemnitaire /rémunérations</w:t>
            </w:r>
          </w:p>
        </w:tc>
        <w:tc>
          <w:tcPr>
            <w:tcW w:w="1243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4B12F5" w:rsidRDefault="004B12F5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A4020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du régime indemnitaire /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total des</w:t>
            </w:r>
          </w:p>
          <w:p w:rsidR="008E4E5F" w:rsidRDefault="004B12F5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DA4020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rémunérations</w:t>
            </w:r>
          </w:p>
        </w:tc>
        <w:tc>
          <w:tcPr>
            <w:tcW w:w="1591" w:type="dxa"/>
          </w:tcPr>
          <w:p w:rsidR="00A215CE" w:rsidRDefault="00A215CE" w:rsidP="004B12F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4B12F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4B12F5" w:rsidRDefault="004B12F5" w:rsidP="004B12F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B12F5">
              <w:rPr>
                <w:rFonts w:ascii="Arial" w:hAnsi="Arial" w:cs="Arial"/>
                <w:bCs/>
                <w:color w:val="auto"/>
                <w:sz w:val="16"/>
                <w:szCs w:val="16"/>
              </w:rPr>
              <w:t>Prendre en compte les obligations professionnelles des agents et les su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jétions particulières en gratifiant les agents avec un complément de rémunération</w:t>
            </w:r>
          </w:p>
        </w:tc>
        <w:tc>
          <w:tcPr>
            <w:tcW w:w="2095" w:type="dxa"/>
          </w:tcPr>
          <w:p w:rsidR="00A215CE" w:rsidRDefault="00A215CE" w:rsidP="007F2C9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7F2C9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7F2C9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Pr="007F2C9E" w:rsidRDefault="007F2C9E" w:rsidP="007F2C9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2C9E">
              <w:rPr>
                <w:rFonts w:ascii="Arial" w:hAnsi="Arial" w:cs="Arial"/>
                <w:bCs/>
                <w:color w:val="auto"/>
                <w:sz w:val="16"/>
                <w:szCs w:val="16"/>
              </w:rPr>
              <w:t>Tenir compte du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7F2C9E">
              <w:rPr>
                <w:rFonts w:ascii="Arial" w:hAnsi="Arial" w:cs="Arial"/>
                <w:bCs/>
                <w:color w:val="auto"/>
                <w:sz w:val="16"/>
                <w:szCs w:val="16"/>
              </w:rPr>
              <w:t>niveau de responsabilité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s, des contra</w:t>
            </w:r>
            <w:r w:rsidRPr="007F2C9E">
              <w:rPr>
                <w:rFonts w:ascii="Arial" w:hAnsi="Arial" w:cs="Arial"/>
                <w:bCs/>
                <w:color w:val="auto"/>
                <w:sz w:val="16"/>
                <w:szCs w:val="16"/>
              </w:rPr>
              <w:t>intes liées au poste, de l’expérience pro, du parcours pro</w:t>
            </w:r>
            <w:r w:rsidR="00BE47A5">
              <w:rPr>
                <w:rFonts w:ascii="Arial" w:hAnsi="Arial" w:cs="Arial"/>
                <w:bCs/>
                <w:color w:val="auto"/>
                <w:sz w:val="16"/>
                <w:szCs w:val="16"/>
              </w:rPr>
              <w:t>, de la manière d’exécuter/service public, de l’engagement pro</w:t>
            </w:r>
          </w:p>
        </w:tc>
        <w:tc>
          <w:tcPr>
            <w:tcW w:w="1417" w:type="dxa"/>
          </w:tcPr>
          <w:p w:rsidR="008E4E5F" w:rsidRDefault="00BE47A5" w:rsidP="00BE47A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E47A5">
              <w:rPr>
                <w:rFonts w:ascii="Arial" w:hAnsi="Arial" w:cs="Arial"/>
                <w:bCs/>
                <w:color w:val="auto"/>
                <w:sz w:val="16"/>
                <w:szCs w:val="16"/>
              </w:rPr>
              <w:t>Analyse de chaque poste au regard de critères préétablis+délib RIFSEEP</w:t>
            </w:r>
          </w:p>
          <w:p w:rsidR="00BE47A5" w:rsidRDefault="00BE47A5" w:rsidP="00BE47A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S’interroger périodiquement sur l’expérience pro</w:t>
            </w:r>
          </w:p>
          <w:p w:rsidR="00BE47A5" w:rsidRPr="00BE47A5" w:rsidRDefault="00BE47A5" w:rsidP="00BE47A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Définie un CIA qui tient compte de l’engagement professionnel</w:t>
            </w:r>
          </w:p>
        </w:tc>
        <w:tc>
          <w:tcPr>
            <w:tcW w:w="1276" w:type="dxa"/>
          </w:tcPr>
          <w:p w:rsidR="008E4E5F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275C4D" w:rsidRDefault="00275C4D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275C4D" w:rsidRPr="00CE5DD7" w:rsidRDefault="00275C4D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E5DD7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Voir </w:t>
            </w:r>
          </w:p>
          <w:p w:rsidR="00275C4D" w:rsidRDefault="00275C4D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E5DD7">
              <w:rPr>
                <w:rFonts w:ascii="Arial" w:hAnsi="Arial" w:cs="Arial"/>
                <w:bCs/>
                <w:color w:val="auto"/>
                <w:sz w:val="16"/>
                <w:szCs w:val="16"/>
              </w:rPr>
              <w:t>CDG90</w:t>
            </w:r>
          </w:p>
          <w:p w:rsidR="00CE5DD7" w:rsidRDefault="00F60374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hyperlink r:id="rId14" w:anchor="Traitement" w:history="1">
              <w:r w:rsidR="00CE5DD7" w:rsidRPr="00CE5DD7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délibération 29-04-2016</w:t>
              </w:r>
            </w:hyperlink>
          </w:p>
          <w:p w:rsidR="00CE5DD7" w:rsidRDefault="00CE5DD7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tableaux récapitulatifs</w:t>
            </w:r>
          </w:p>
          <w:p w:rsidR="00CE5DD7" w:rsidRDefault="00F60374" w:rsidP="00532FBE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hyperlink r:id="rId15" w:history="1">
              <w:r w:rsidR="00CE5DD7" w:rsidRPr="00CE5DD7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circu</w:t>
              </w:r>
              <w:r w:rsidR="00532FBE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 xml:space="preserve">laire </w:t>
              </w:r>
              <w:r w:rsidR="00CE5DD7" w:rsidRPr="00CE5DD7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20-20</w:t>
              </w:r>
            </w:hyperlink>
          </w:p>
        </w:tc>
      </w:tr>
      <w:tr w:rsidR="008B05AB" w:rsidTr="006821E2">
        <w:trPr>
          <w:trHeight w:val="3239"/>
        </w:trPr>
        <w:tc>
          <w:tcPr>
            <w:tcW w:w="1701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8E4E5F" w:rsidRPr="00284476" w:rsidRDefault="00284476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844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Egalité</w:t>
            </w:r>
          </w:p>
          <w:p w:rsidR="00284476" w:rsidRDefault="00284476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2844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professionnelle</w:t>
            </w:r>
          </w:p>
        </w:tc>
        <w:tc>
          <w:tcPr>
            <w:tcW w:w="1592" w:type="dxa"/>
          </w:tcPr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</w:pPr>
          </w:p>
          <w:p w:rsidR="008E4E5F" w:rsidRPr="007F0BED" w:rsidRDefault="007F0BED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Femmes</w:t>
            </w:r>
          </w:p>
          <w:p w:rsidR="007F0BED" w:rsidRPr="007F0BED" w:rsidRDefault="007F0BED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avancement grade :</w:t>
            </w:r>
          </w:p>
          <w:p w:rsidR="007F0BED" w:rsidRPr="007F0BED" w:rsidRDefault="007F0BED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promotions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7F0BED" w:rsidRPr="007F0BED" w:rsidRDefault="007F0BED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Rémuné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</w:t>
            </w: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ation moyenne</w:t>
            </w:r>
            <w:r w:rsidR="00A07845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7F0BED" w:rsidRDefault="007F0BED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Proportion temps partiel</w:t>
            </w:r>
            <w:r w:rsidR="00A07845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CA0782" w:rsidRPr="007F0BED" w:rsidRDefault="00CA0782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Ho</w:t>
            </w: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mmes</w:t>
            </w:r>
          </w:p>
          <w:p w:rsidR="00CA0782" w:rsidRPr="007F0BED" w:rsidRDefault="00CA0782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avancement grade :</w:t>
            </w:r>
          </w:p>
          <w:p w:rsidR="00CA0782" w:rsidRPr="007F0BED" w:rsidRDefault="00CA0782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promotions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CA0782" w:rsidRPr="007F0BED" w:rsidRDefault="00CA0782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Rémuné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</w:t>
            </w: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ation moyenne</w:t>
            </w:r>
            <w:r w:rsidR="00A07845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CA0782" w:rsidRPr="00CA0782" w:rsidRDefault="00CA0782" w:rsidP="004910F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7F0B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Proportion temps partiel</w:t>
            </w:r>
            <w:r w:rsidR="00A07845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</w:tc>
        <w:tc>
          <w:tcPr>
            <w:tcW w:w="1243" w:type="dxa"/>
          </w:tcPr>
          <w:p w:rsidR="00A215CE" w:rsidRDefault="00A215CE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B1BFA">
              <w:rPr>
                <w:rFonts w:ascii="Arial" w:hAnsi="Arial" w:cs="Arial"/>
                <w:bCs/>
                <w:color w:val="auto"/>
                <w:sz w:val="16"/>
                <w:szCs w:val="16"/>
              </w:rPr>
              <w:t>Ratios de la collectivité par genre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(H/F) :</w:t>
            </w:r>
          </w:p>
          <w:p w:rsid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-effectif par catégorie,</w:t>
            </w:r>
          </w:p>
          <w:p w:rsid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-recrutements</w:t>
            </w:r>
          </w:p>
          <w:p w:rsid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formations,</w:t>
            </w:r>
          </w:p>
          <w:p w:rsid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avancements,</w:t>
            </w:r>
          </w:p>
          <w:p w:rsid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-moyennes des rémunérations</w:t>
            </w:r>
          </w:p>
          <w:p w:rsidR="004B1BFA" w:rsidRPr="004B1BFA" w:rsidRDefault="004B1BFA" w:rsidP="004B1BF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temps partiels</w:t>
            </w:r>
          </w:p>
        </w:tc>
        <w:tc>
          <w:tcPr>
            <w:tcW w:w="1591" w:type="dxa"/>
          </w:tcPr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B05AB" w:rsidRPr="008B05AB" w:rsidRDefault="008B05AB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B05AB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une gestion équivalente des femmes et des hommes dans la collectivité</w:t>
            </w:r>
          </w:p>
        </w:tc>
        <w:tc>
          <w:tcPr>
            <w:tcW w:w="2095" w:type="dxa"/>
          </w:tcPr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E4E5F" w:rsidRDefault="008B05AB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B05AB">
              <w:rPr>
                <w:rFonts w:ascii="Arial" w:hAnsi="Arial" w:cs="Arial"/>
                <w:bCs/>
                <w:color w:val="auto"/>
                <w:sz w:val="16"/>
                <w:szCs w:val="16"/>
              </w:rPr>
              <w:t>A grade, emploi, niveau de compétence, niveau de responsabilité, ancienneté et engagement pro équivalen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</w:t>
            </w:r>
            <w:r w:rsidRPr="008B05AB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 : traitement équitable des agents de chaque sexe</w:t>
            </w:r>
          </w:p>
          <w:p w:rsidR="008B05AB" w:rsidRDefault="008B05AB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8B05AB" w:rsidRPr="008B05AB" w:rsidRDefault="008B05AB" w:rsidP="008B05A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Prendre en</w:t>
            </w:r>
            <w:r w:rsid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compte les obligations familiales des femmes et des hommes</w:t>
            </w:r>
          </w:p>
        </w:tc>
        <w:tc>
          <w:tcPr>
            <w:tcW w:w="1417" w:type="dxa"/>
          </w:tcPr>
          <w:p w:rsidR="00A215CE" w:rsidRDefault="00A215CE" w:rsidP="006821E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6821E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6821E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821E2" w:rsidRDefault="006821E2" w:rsidP="006821E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>Fixer des objectifs, des LDG dans ce domaine afin de tendre vers une égalité de trait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P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 entre</w:t>
            </w:r>
          </w:p>
          <w:p w:rsidR="006821E2" w:rsidRPr="006821E2" w:rsidRDefault="00346F7B" w:rsidP="006821E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</w:t>
            </w:r>
            <w:r w:rsid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>es femmes et les hommes au sein de la collectivité</w:t>
            </w:r>
            <w:r w:rsidR="006821E2" w:rsidRP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8E4E5F" w:rsidRDefault="008E4E5F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6821E2" w:rsidRDefault="006821E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215CE" w:rsidRDefault="00A215C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821E2" w:rsidRPr="006821E2" w:rsidRDefault="006821E2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Rédiger une procédure</w:t>
            </w:r>
          </w:p>
        </w:tc>
      </w:tr>
    </w:tbl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6756E" w:rsidRDefault="0036756E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6756E" w:rsidRDefault="0036756E" w:rsidP="003675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6756E" w:rsidRPr="003E4E5A" w:rsidRDefault="0036756E" w:rsidP="00D51047">
      <w:pPr>
        <w:pStyle w:val="Default"/>
        <w:shd w:val="clear" w:color="auto" w:fill="7030A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Santé et sécurité au travail</w:t>
      </w: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678"/>
        <w:gridCol w:w="1582"/>
        <w:gridCol w:w="1373"/>
        <w:gridCol w:w="1568"/>
        <w:gridCol w:w="1645"/>
        <w:gridCol w:w="1805"/>
        <w:gridCol w:w="1264"/>
      </w:tblGrid>
      <w:tr w:rsidR="003A0F89" w:rsidTr="00D51047">
        <w:trPr>
          <w:trHeight w:val="1468"/>
        </w:trPr>
        <w:tc>
          <w:tcPr>
            <w:tcW w:w="1699" w:type="dxa"/>
            <w:shd w:val="clear" w:color="auto" w:fill="7030A0"/>
          </w:tcPr>
          <w:p w:rsidR="00884B2D" w:rsidRPr="00D51047" w:rsidRDefault="00884B2D" w:rsidP="003675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884B2D" w:rsidRPr="00D51047" w:rsidRDefault="00884B2D" w:rsidP="003675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36756E" w:rsidRPr="00D51047" w:rsidRDefault="0036756E" w:rsidP="003675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36756E" w:rsidRPr="00D51047" w:rsidRDefault="0036756E" w:rsidP="003675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592" w:type="dxa"/>
            <w:shd w:val="clear" w:color="auto" w:fill="7030A0"/>
          </w:tcPr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248" w:type="dxa"/>
            <w:shd w:val="clear" w:color="auto" w:fill="7030A0"/>
          </w:tcPr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DC4E46" w:rsidRPr="00D51047" w:rsidRDefault="00DC4E4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76086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36756E" w:rsidRDefault="0036756E" w:rsidP="003675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    lieux</w:t>
            </w:r>
          </w:p>
          <w:p w:rsidR="00DC4E46" w:rsidRPr="00D51047" w:rsidRDefault="00DC4E46" w:rsidP="0036756E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590" w:type="dxa"/>
            <w:shd w:val="clear" w:color="auto" w:fill="7030A0"/>
          </w:tcPr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1668" w:type="dxa"/>
            <w:shd w:val="clear" w:color="auto" w:fill="7030A0"/>
          </w:tcPr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842" w:type="dxa"/>
            <w:shd w:val="clear" w:color="auto" w:fill="7030A0"/>
          </w:tcPr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36756E" w:rsidRPr="00D51047" w:rsidRDefault="0036756E" w:rsidP="0036756E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276" w:type="dxa"/>
            <w:shd w:val="clear" w:color="auto" w:fill="7030A0"/>
          </w:tcPr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36756E" w:rsidRPr="00D51047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3A0F89" w:rsidTr="00B95CC6">
        <w:tc>
          <w:tcPr>
            <w:tcW w:w="1699" w:type="dxa"/>
          </w:tcPr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36756E" w:rsidRPr="0076086C" w:rsidRDefault="0076086C" w:rsidP="0026495A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6086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Prévention des risques professionnels et suivi de la santé au travail</w:t>
            </w:r>
          </w:p>
        </w:tc>
        <w:tc>
          <w:tcPr>
            <w:tcW w:w="1592" w:type="dxa"/>
          </w:tcPr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841B3" w:rsidRDefault="0076086C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A841B3"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de fréquence (nombre accidents de travail/effectif) :</w:t>
            </w:r>
            <w:r>
              <w:rPr>
                <w:rFonts w:ascii="Arial" w:hAnsi="Arial" w:cs="Arial"/>
                <w:bCs/>
                <w:color w:val="auto"/>
              </w:rPr>
              <w:t xml:space="preserve"> …</w:t>
            </w:r>
          </w:p>
          <w:p w:rsidR="00A841B3" w:rsidRPr="00A841B3" w:rsidRDefault="00A841B3" w:rsidP="00A841B3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A841B3"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de fréquence (nombre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maladies pro</w:t>
            </w:r>
            <w:r w:rsidRPr="00A841B3">
              <w:rPr>
                <w:rFonts w:ascii="Arial" w:hAnsi="Arial" w:cs="Arial"/>
                <w:bCs/>
                <w:color w:val="auto"/>
                <w:sz w:val="16"/>
                <w:szCs w:val="16"/>
              </w:rPr>
              <w:t>/effectif) 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…</w:t>
            </w:r>
          </w:p>
        </w:tc>
        <w:tc>
          <w:tcPr>
            <w:tcW w:w="1248" w:type="dxa"/>
          </w:tcPr>
          <w:p w:rsidR="0026495A" w:rsidRDefault="0026495A" w:rsidP="00A841B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A841B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A841B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A841B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A841B3" w:rsidP="00A841B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relatifs à la collectivité</w:t>
            </w:r>
            <w:r w:rsidR="009301D2">
              <w:rPr>
                <w:rFonts w:ascii="Arial" w:hAnsi="Arial" w:cs="Arial"/>
                <w:bCs/>
                <w:color w:val="auto"/>
                <w:sz w:val="16"/>
                <w:szCs w:val="16"/>
              </w:rPr>
              <w:t> :</w:t>
            </w:r>
          </w:p>
          <w:p w:rsidR="009301D2" w:rsidRDefault="009301D2" w:rsidP="00A841B3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accidents, maladies professionnelles</w:t>
            </w:r>
          </w:p>
          <w:p w:rsidR="00A841B3" w:rsidRDefault="00A841B3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90" w:type="dxa"/>
          </w:tcPr>
          <w:p w:rsidR="0026495A" w:rsidRDefault="0026495A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C33426" w:rsidRDefault="00C33426" w:rsidP="00C3342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Maîtriser voire supprimer  tous </w:t>
            </w:r>
            <w:r w:rsidRPr="00A841B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les risques</w:t>
            </w:r>
          </w:p>
          <w:p w:rsidR="00FF4C36" w:rsidRDefault="00C33426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d’</w:t>
            </w:r>
            <w:r w:rsidR="00FF4C36">
              <w:rPr>
                <w:rFonts w:ascii="Arial" w:hAnsi="Arial" w:cs="Arial"/>
                <w:bCs/>
                <w:color w:val="auto"/>
                <w:sz w:val="16"/>
                <w:szCs w:val="16"/>
              </w:rPr>
              <w:t>accidents ou de</w:t>
            </w:r>
          </w:p>
          <w:p w:rsidR="0036756E" w:rsidRDefault="00C33426" w:rsidP="00C334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maladies pro</w:t>
            </w:r>
            <w:r w:rsidR="00FF4C36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dans la collectivi</w:t>
            </w:r>
            <w:r w:rsidR="00DF7D4B">
              <w:rPr>
                <w:rFonts w:ascii="Arial" w:hAnsi="Arial" w:cs="Arial"/>
                <w:bCs/>
                <w:color w:val="auto"/>
                <w:sz w:val="16"/>
                <w:szCs w:val="16"/>
              </w:rPr>
              <w:t>t</w:t>
            </w:r>
            <w:r w:rsidR="00FF4C36">
              <w:rPr>
                <w:rFonts w:ascii="Arial" w:hAnsi="Arial" w:cs="Arial"/>
                <w:bCs/>
                <w:color w:val="auto"/>
                <w:sz w:val="16"/>
                <w:szCs w:val="16"/>
              </w:rPr>
              <w:t>é</w:t>
            </w:r>
          </w:p>
        </w:tc>
        <w:tc>
          <w:tcPr>
            <w:tcW w:w="1668" w:type="dxa"/>
          </w:tcPr>
          <w:p w:rsidR="0026495A" w:rsidRDefault="0026495A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6A63BA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FF4C36" w:rsidRPr="00FF4C36">
              <w:rPr>
                <w:rFonts w:ascii="Arial" w:hAnsi="Arial" w:cs="Arial"/>
                <w:bCs/>
                <w:color w:val="auto"/>
                <w:sz w:val="16"/>
                <w:szCs w:val="16"/>
              </w:rPr>
              <w:t>Se doter des outils et des compétences nécessaires à l’anticipation des situations à risques</w:t>
            </w:r>
          </w:p>
          <w:p w:rsidR="006A63BA" w:rsidRDefault="006A63BA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-Informer et  former les agents aux risques de leur métier</w:t>
            </w:r>
          </w:p>
          <w:p w:rsidR="006A63BA" w:rsidRPr="00FF4C36" w:rsidRDefault="006A63BA" w:rsidP="00FF4C3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-recourir à la médecine de prévention</w:t>
            </w:r>
          </w:p>
        </w:tc>
        <w:tc>
          <w:tcPr>
            <w:tcW w:w="1842" w:type="dxa"/>
          </w:tcPr>
          <w:p w:rsidR="0036756E" w:rsidRDefault="006A63B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A63BA">
              <w:rPr>
                <w:rFonts w:ascii="Arial" w:hAnsi="Arial" w:cs="Arial"/>
                <w:bCs/>
                <w:color w:val="auto"/>
                <w:sz w:val="16"/>
                <w:szCs w:val="16"/>
              </w:rPr>
              <w:t>-mettre à jour le DUERP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(doc unique),</w:t>
            </w:r>
          </w:p>
          <w:p w:rsidR="006A63BA" w:rsidRDefault="006A63BA" w:rsidP="006A63B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- faciliter </w:t>
            </w:r>
            <w:r w:rsidR="00A41A68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l’action du conseiller prévention</w:t>
            </w:r>
          </w:p>
          <w:p w:rsidR="00A41A68" w:rsidRDefault="00A41A68" w:rsidP="006A63B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suivi médical des agents par un médecin de prévention</w:t>
            </w:r>
          </w:p>
          <w:p w:rsidR="00A41A68" w:rsidRDefault="00A41A68" w:rsidP="006A63B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rappel des règles de sécurité</w:t>
            </w:r>
          </w:p>
          <w:p w:rsidR="00A41A68" w:rsidRDefault="00A41A68" w:rsidP="006A63B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 exercices d’évacuation des locaux,</w:t>
            </w:r>
          </w:p>
          <w:p w:rsidR="00A41A68" w:rsidRPr="006A63BA" w:rsidRDefault="00A41A68" w:rsidP="006A63B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-vérifier les moyens d’alerte et la sécurisation des bâtiments publics</w:t>
            </w:r>
          </w:p>
        </w:tc>
        <w:tc>
          <w:tcPr>
            <w:tcW w:w="1276" w:type="dxa"/>
          </w:tcPr>
          <w:p w:rsidR="0036756E" w:rsidRDefault="0036756E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F10CC4" w:rsidRDefault="00F10CC4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F10CC4" w:rsidRDefault="00F10CC4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F10CC4" w:rsidRDefault="00F10CC4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</w:p>
          <w:p w:rsidR="00F10CC4" w:rsidRPr="00F10CC4" w:rsidRDefault="00F10CC4" w:rsidP="00F10CC4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10CC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Fiches prévention des risques pro </w:t>
            </w:r>
            <w:r w:rsidRPr="00625CB3">
              <w:rPr>
                <w:rFonts w:ascii="Arial" w:hAnsi="Arial" w:cs="Arial"/>
                <w:bCs/>
                <w:color w:val="auto"/>
                <w:sz w:val="16"/>
                <w:szCs w:val="16"/>
              </w:rPr>
              <w:t>CDG90</w:t>
            </w:r>
          </w:p>
        </w:tc>
      </w:tr>
      <w:tr w:rsidR="003A0F89" w:rsidTr="00B95CC6">
        <w:tc>
          <w:tcPr>
            <w:tcW w:w="1699" w:type="dxa"/>
          </w:tcPr>
          <w:p w:rsidR="0036756E" w:rsidRPr="004C16ED" w:rsidRDefault="004C16ED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C16E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Equipements de protection individuelle</w:t>
            </w:r>
          </w:p>
        </w:tc>
        <w:tc>
          <w:tcPr>
            <w:tcW w:w="1592" w:type="dxa"/>
          </w:tcPr>
          <w:p w:rsidR="0026495A" w:rsidRDefault="0026495A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Pr="004C16ED" w:rsidRDefault="004C16ED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248" w:type="dxa"/>
          </w:tcPr>
          <w:p w:rsidR="0026495A" w:rsidRDefault="0026495A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Pr="004C16ED" w:rsidRDefault="004C16ED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C16ED">
              <w:rPr>
                <w:rFonts w:ascii="Arial" w:hAnsi="Arial" w:cs="Arial"/>
                <w:bCs/>
                <w:color w:val="auto"/>
                <w:sz w:val="16"/>
                <w:szCs w:val="16"/>
              </w:rPr>
              <w:t>Inventaire des EPI remis aux agents</w:t>
            </w:r>
          </w:p>
        </w:tc>
        <w:tc>
          <w:tcPr>
            <w:tcW w:w="1590" w:type="dxa"/>
          </w:tcPr>
          <w:p w:rsidR="0036756E" w:rsidRPr="004C16ED" w:rsidRDefault="004C16ED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C16E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Protéger l’intégrité physique des agents dans l’exercice de leurs missions</w:t>
            </w:r>
          </w:p>
        </w:tc>
        <w:tc>
          <w:tcPr>
            <w:tcW w:w="1668" w:type="dxa"/>
          </w:tcPr>
          <w:p w:rsidR="0036756E" w:rsidRPr="004C16ED" w:rsidRDefault="004C16ED" w:rsidP="004C16E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C16ED">
              <w:rPr>
                <w:rFonts w:ascii="Arial" w:hAnsi="Arial" w:cs="Arial"/>
                <w:bCs/>
                <w:color w:val="auto"/>
                <w:sz w:val="16"/>
                <w:szCs w:val="16"/>
              </w:rPr>
              <w:t>Doter et maintenir en bon état d’utilisation les équipements de protection</w:t>
            </w:r>
          </w:p>
        </w:tc>
        <w:tc>
          <w:tcPr>
            <w:tcW w:w="1842" w:type="dxa"/>
          </w:tcPr>
          <w:p w:rsidR="0036756E" w:rsidRPr="00083B06" w:rsidRDefault="004C16ED" w:rsidP="00083B0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83B0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Procéder au recensement des besoins</w:t>
            </w:r>
          </w:p>
          <w:p w:rsidR="004C16ED" w:rsidRPr="00083B06" w:rsidRDefault="004C16ED" w:rsidP="00083B0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83B06">
              <w:rPr>
                <w:rFonts w:ascii="Arial" w:hAnsi="Arial" w:cs="Arial"/>
                <w:bCs/>
                <w:color w:val="auto"/>
                <w:sz w:val="16"/>
                <w:szCs w:val="16"/>
              </w:rPr>
              <w:t>Commander les EPI</w:t>
            </w:r>
          </w:p>
          <w:p w:rsidR="00083B06" w:rsidRDefault="00083B06" w:rsidP="00083B0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083B06">
              <w:rPr>
                <w:rFonts w:ascii="Arial" w:hAnsi="Arial" w:cs="Arial"/>
                <w:bCs/>
                <w:color w:val="auto"/>
                <w:sz w:val="16"/>
                <w:szCs w:val="16"/>
              </w:rPr>
              <w:t>Veiller à leur entretien</w:t>
            </w:r>
          </w:p>
        </w:tc>
        <w:tc>
          <w:tcPr>
            <w:tcW w:w="1276" w:type="dxa"/>
          </w:tcPr>
          <w:p w:rsidR="00083B06" w:rsidRPr="00083B06" w:rsidRDefault="00083B06" w:rsidP="00083B0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083B06" w:rsidRPr="00083B06" w:rsidRDefault="00083B06" w:rsidP="00083B06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83B06">
              <w:rPr>
                <w:rFonts w:ascii="Arial" w:hAnsi="Arial" w:cs="Arial"/>
                <w:bCs/>
                <w:color w:val="auto"/>
                <w:sz w:val="16"/>
                <w:szCs w:val="16"/>
              </w:rPr>
              <w:t>Liste des EPI par métier</w:t>
            </w:r>
          </w:p>
          <w:p w:rsidR="00083B06" w:rsidRDefault="00F60374" w:rsidP="00083B0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hyperlink r:id="rId16" w:history="1">
              <w:r w:rsidR="00083B06" w:rsidRPr="00625CB3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CDG90</w:t>
              </w:r>
            </w:hyperlink>
          </w:p>
        </w:tc>
      </w:tr>
      <w:tr w:rsidR="003A0F89" w:rsidTr="00B95CC6">
        <w:tc>
          <w:tcPr>
            <w:tcW w:w="1699" w:type="dxa"/>
          </w:tcPr>
          <w:p w:rsidR="0026495A" w:rsidRDefault="0026495A" w:rsidP="00856B7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856B7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26495A" w:rsidRDefault="0026495A" w:rsidP="00856B7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36756E" w:rsidRPr="00316534" w:rsidRDefault="00856B76" w:rsidP="00856B76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Signalement des actes de violence, discrimination, agissements sexistes et harcèlement  moral et sexuel</w:t>
            </w:r>
          </w:p>
        </w:tc>
        <w:tc>
          <w:tcPr>
            <w:tcW w:w="1592" w:type="dxa"/>
          </w:tcPr>
          <w:p w:rsidR="0036756E" w:rsidRDefault="0036756E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A4F90" w:rsidRDefault="002A4F90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A4F90" w:rsidRDefault="002A4F90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E1F7B" w:rsidRDefault="002A4F90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Rappel</w:t>
            </w:r>
            <w:r w:rsidR="003E1F7B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</w:t>
            </w:r>
          </w:p>
          <w:p w:rsidR="002A4F90" w:rsidRDefault="002A4F90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la </w:t>
            </w:r>
            <w:r w:rsidRPr="003E1F7B">
              <w:rPr>
                <w:rFonts w:ascii="Arial" w:hAnsi="Arial" w:cs="Arial"/>
                <w:bCs/>
                <w:color w:val="auto"/>
                <w:sz w:val="16"/>
                <w:szCs w:val="16"/>
              </w:rPr>
              <w:t>loi n°</w:t>
            </w:r>
            <w:r w:rsidR="003E1F7B" w:rsidRPr="003E1F7B">
              <w:rPr>
                <w:rFonts w:ascii="Arial" w:hAnsi="Arial" w:cs="Arial"/>
                <w:bCs/>
                <w:color w:val="auto"/>
                <w:sz w:val="16"/>
                <w:szCs w:val="16"/>
              </w:rPr>
              <w:t>2019</w:t>
            </w:r>
            <w:r w:rsidR="003E1F7B">
              <w:rPr>
                <w:rFonts w:ascii="Arial" w:hAnsi="Arial" w:cs="Arial"/>
                <w:bCs/>
                <w:color w:val="auto"/>
                <w:sz w:val="16"/>
                <w:szCs w:val="16"/>
              </w:rPr>
              <w:t>-828 du 6 août 2019 et du</w:t>
            </w:r>
          </w:p>
          <w:p w:rsidR="003E1F7B" w:rsidRPr="00640CC1" w:rsidRDefault="00F60374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hyperlink r:id="rId17" w:history="1">
              <w:r w:rsidR="003E1F7B" w:rsidRPr="003E1F7B">
                <w:rPr>
                  <w:rStyle w:val="Lienhypertexte"/>
                  <w:rFonts w:ascii="Arial" w:hAnsi="Arial" w:cs="Arial"/>
                  <w:bCs/>
                  <w:sz w:val="16"/>
                  <w:szCs w:val="16"/>
                </w:rPr>
                <w:t>décret n°2020-256 du 13 mars 2020</w:t>
              </w:r>
            </w:hyperlink>
          </w:p>
        </w:tc>
        <w:tc>
          <w:tcPr>
            <w:tcW w:w="1248" w:type="dxa"/>
          </w:tcPr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640CC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640CC1" w:rsidRDefault="00AC0467" w:rsidP="00640CC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640CC1">
              <w:rPr>
                <w:rFonts w:ascii="Arial" w:hAnsi="Arial" w:cs="Arial"/>
                <w:bCs/>
                <w:color w:val="auto"/>
                <w:sz w:val="16"/>
                <w:szCs w:val="16"/>
              </w:rPr>
              <w:t>Indiquer les dispositifs dont dispose la collectivité pour recueillir ou effectuer les signalements</w:t>
            </w:r>
          </w:p>
        </w:tc>
        <w:tc>
          <w:tcPr>
            <w:tcW w:w="1590" w:type="dxa"/>
          </w:tcPr>
          <w:p w:rsidR="0026495A" w:rsidRDefault="0026495A" w:rsidP="00AC046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AC046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C0467" w:rsidRPr="00640CC1" w:rsidRDefault="00AC0467" w:rsidP="00AC046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40CC1">
              <w:rPr>
                <w:rFonts w:ascii="Arial" w:hAnsi="Arial" w:cs="Arial"/>
                <w:bCs/>
                <w:color w:val="auto"/>
                <w:sz w:val="16"/>
                <w:szCs w:val="16"/>
              </w:rPr>
              <w:t>Prévenir tout comportement déviant</w:t>
            </w:r>
          </w:p>
          <w:p w:rsidR="00AC0467" w:rsidRPr="00640CC1" w:rsidRDefault="00AC0467" w:rsidP="00AC046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AC0467" w:rsidRPr="00640CC1" w:rsidRDefault="00AC0467" w:rsidP="00AC046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40CC1">
              <w:rPr>
                <w:rFonts w:ascii="Arial" w:hAnsi="Arial" w:cs="Arial"/>
                <w:bCs/>
                <w:color w:val="auto"/>
                <w:sz w:val="16"/>
                <w:szCs w:val="16"/>
              </w:rPr>
              <w:t>Mettre un terme et dénoncer toute pratique</w:t>
            </w:r>
          </w:p>
          <w:p w:rsidR="0036756E" w:rsidRDefault="00AC0467" w:rsidP="00530237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640CC1">
              <w:rPr>
                <w:rFonts w:ascii="Arial" w:hAnsi="Arial" w:cs="Arial"/>
                <w:bCs/>
                <w:color w:val="auto"/>
                <w:sz w:val="16"/>
                <w:szCs w:val="16"/>
              </w:rPr>
              <w:t>discriminatoire à l’encontre des agents</w:t>
            </w:r>
          </w:p>
        </w:tc>
        <w:tc>
          <w:tcPr>
            <w:tcW w:w="1668" w:type="dxa"/>
          </w:tcPr>
          <w:p w:rsidR="0026495A" w:rsidRDefault="0026495A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2A4F90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AC0467" w:rsidRPr="002A4F90">
              <w:rPr>
                <w:rFonts w:ascii="Arial" w:hAnsi="Arial" w:cs="Arial"/>
                <w:bCs/>
                <w:color w:val="auto"/>
                <w:sz w:val="16"/>
                <w:szCs w:val="16"/>
              </w:rPr>
              <w:t>Informer les agents sur leurs droits,</w:t>
            </w:r>
          </w:p>
          <w:p w:rsidR="002A4F90" w:rsidRDefault="002A4F90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-recueillir les signalements,</w:t>
            </w:r>
          </w:p>
          <w:p w:rsidR="00D512D8" w:rsidRDefault="00D512D8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-orienter les victimes pour une prise en charge adaptée</w:t>
            </w:r>
          </w:p>
          <w:p w:rsidR="00D512D8" w:rsidRDefault="00D512D8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-signaler les faits</w:t>
            </w:r>
          </w:p>
          <w:p w:rsidR="00D512D8" w:rsidRDefault="00D512D8" w:rsidP="002A4F9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-engager, le cas échéant, les pro disciplinaires</w:t>
            </w:r>
            <w:r w:rsidR="0081337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ad hoc</w:t>
            </w:r>
          </w:p>
          <w:p w:rsidR="002A4F90" w:rsidRPr="002A4F90" w:rsidRDefault="002A4F90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26495A" w:rsidP="009301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815563" w:rsidRPr="00815563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</w:t>
            </w:r>
            <w:r w:rsidR="00815563"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815563" w:rsidRPr="00815563">
              <w:rPr>
                <w:rFonts w:ascii="Arial" w:hAnsi="Arial" w:cs="Arial"/>
                <w:bCs/>
                <w:color w:val="auto"/>
                <w:sz w:val="16"/>
                <w:szCs w:val="16"/>
              </w:rPr>
              <w:t>cadre</w:t>
            </w:r>
            <w:r w:rsidR="0081556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décrivant et mettant en œuvre une procédure de signalement conforme à la loi,</w:t>
            </w:r>
          </w:p>
          <w:p w:rsidR="00815563" w:rsidRPr="00815563" w:rsidRDefault="00815563" w:rsidP="009301D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-nomination d’un référent interne ou externe à la </w:t>
            </w:r>
            <w:r w:rsidRPr="00625CB3">
              <w:rPr>
                <w:rFonts w:ascii="Arial" w:hAnsi="Arial" w:cs="Arial"/>
                <w:bCs/>
                <w:color w:val="auto"/>
                <w:sz w:val="16"/>
                <w:szCs w:val="16"/>
              </w:rPr>
              <w:t>collectivité (CDG)</w:t>
            </w:r>
          </w:p>
        </w:tc>
        <w:tc>
          <w:tcPr>
            <w:tcW w:w="1276" w:type="dxa"/>
          </w:tcPr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6495A" w:rsidRDefault="0026495A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015ED7" w:rsidP="00D93B6E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 w:rsidRPr="006821E2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Rédiger une procédure</w:t>
            </w:r>
          </w:p>
        </w:tc>
      </w:tr>
      <w:tr w:rsidR="003A0F89" w:rsidTr="00B95CC6">
        <w:tc>
          <w:tcPr>
            <w:tcW w:w="1699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36756E" w:rsidRPr="00316534" w:rsidRDefault="00015ED7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Continuité des activités de la collectivité</w:t>
            </w:r>
          </w:p>
        </w:tc>
        <w:tc>
          <w:tcPr>
            <w:tcW w:w="1592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015ED7" w:rsidP="00015ED7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248" w:type="dxa"/>
          </w:tcPr>
          <w:p w:rsidR="0036756E" w:rsidRPr="00446012" w:rsidRDefault="0044601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46012">
              <w:rPr>
                <w:rFonts w:ascii="Arial" w:hAnsi="Arial" w:cs="Arial"/>
                <w:bCs/>
                <w:color w:val="auto"/>
                <w:sz w:val="16"/>
                <w:szCs w:val="16"/>
              </w:rPr>
              <w:t>Indiquer si un plan de continuité d’activité (PCA) a été établi</w:t>
            </w:r>
          </w:p>
        </w:tc>
        <w:tc>
          <w:tcPr>
            <w:tcW w:w="1590" w:type="dxa"/>
          </w:tcPr>
          <w:p w:rsidR="0036756E" w:rsidRPr="00CF6E1B" w:rsidRDefault="00CF6E1B" w:rsidP="00CF6E1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F6E1B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les missions essentielles de la collectivité en période de crise</w:t>
            </w:r>
          </w:p>
        </w:tc>
        <w:tc>
          <w:tcPr>
            <w:tcW w:w="1668" w:type="dxa"/>
          </w:tcPr>
          <w:p w:rsidR="0036756E" w:rsidRPr="00530237" w:rsidRDefault="00530237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0237">
              <w:rPr>
                <w:rFonts w:ascii="Arial" w:hAnsi="Arial" w:cs="Arial"/>
                <w:bCs/>
                <w:color w:val="auto"/>
                <w:sz w:val="16"/>
                <w:szCs w:val="16"/>
              </w:rPr>
              <w:t>Comment faire fonctionner les services de la collectivité dans des conditions dégradées</w:t>
            </w:r>
          </w:p>
        </w:tc>
        <w:tc>
          <w:tcPr>
            <w:tcW w:w="1842" w:type="dxa"/>
          </w:tcPr>
          <w:p w:rsidR="0036756E" w:rsidRPr="00530237" w:rsidRDefault="00530237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0237">
              <w:rPr>
                <w:rFonts w:ascii="Arial" w:hAnsi="Arial" w:cs="Arial"/>
                <w:bCs/>
                <w:color w:val="auto"/>
                <w:sz w:val="16"/>
                <w:szCs w:val="16"/>
              </w:rPr>
              <w:t>Engager, le cas échéant, une réflexion pour l’établissement d’un PCA ou sa mise à jour</w:t>
            </w:r>
          </w:p>
        </w:tc>
        <w:tc>
          <w:tcPr>
            <w:tcW w:w="1276" w:type="dxa"/>
          </w:tcPr>
          <w:p w:rsidR="009830B2" w:rsidRDefault="009830B2" w:rsidP="00D7408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7408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6756E" w:rsidRDefault="00D74081" w:rsidP="00D7408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74081"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Formaliser le PCA si nécessaire</w:t>
            </w:r>
          </w:p>
          <w:p w:rsidR="003474A8" w:rsidRPr="00D74081" w:rsidRDefault="003474A8" w:rsidP="00D7408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  <w:tr w:rsidR="003474A8" w:rsidTr="00B95CC6">
        <w:tc>
          <w:tcPr>
            <w:tcW w:w="1699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3474A8" w:rsidRPr="00316534" w:rsidRDefault="003474A8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Reprise des activités de la collectivité</w:t>
            </w:r>
          </w:p>
        </w:tc>
        <w:tc>
          <w:tcPr>
            <w:tcW w:w="1592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474A8" w:rsidRDefault="003474A8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248" w:type="dxa"/>
          </w:tcPr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474A8" w:rsidRPr="00446012" w:rsidRDefault="003474A8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Indiquer si un Plan de Reprise d’Activité</w:t>
            </w:r>
            <w:r w:rsidR="000D6660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(PR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A)  a été établi</w:t>
            </w:r>
          </w:p>
        </w:tc>
        <w:tc>
          <w:tcPr>
            <w:tcW w:w="1590" w:type="dxa"/>
          </w:tcPr>
          <w:p w:rsidR="003474A8" w:rsidRPr="00CF6E1B" w:rsidRDefault="003474A8" w:rsidP="00CF6E1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Permettre la reprise d’activité des services de la collectivité après une crise ou un évènement exceptionnel</w:t>
            </w:r>
          </w:p>
        </w:tc>
        <w:tc>
          <w:tcPr>
            <w:tcW w:w="1668" w:type="dxa"/>
          </w:tcPr>
          <w:p w:rsidR="009830B2" w:rsidRDefault="009830B2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474A8" w:rsidRPr="00530237" w:rsidRDefault="000D6660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Comment adapter les conditions de fonctionnement des services aux circonstances</w:t>
            </w:r>
          </w:p>
        </w:tc>
        <w:tc>
          <w:tcPr>
            <w:tcW w:w="1842" w:type="dxa"/>
          </w:tcPr>
          <w:p w:rsidR="009830B2" w:rsidRDefault="009830B2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474A8" w:rsidRPr="00530237" w:rsidRDefault="00B06243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Pr="00530237">
              <w:rPr>
                <w:rFonts w:ascii="Arial" w:hAnsi="Arial" w:cs="Arial"/>
                <w:bCs/>
                <w:color w:val="auto"/>
                <w:sz w:val="16"/>
                <w:szCs w:val="16"/>
              </w:rPr>
              <w:t>ngager, le cas échéant, une réflexion pour l’établissement d’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un PR</w:t>
            </w:r>
            <w:r w:rsidRPr="00530237">
              <w:rPr>
                <w:rFonts w:ascii="Arial" w:hAnsi="Arial" w:cs="Arial"/>
                <w:bCs/>
                <w:color w:val="auto"/>
                <w:sz w:val="16"/>
                <w:szCs w:val="16"/>
              </w:rPr>
              <w:t>A ou sa mise à jour</w:t>
            </w:r>
          </w:p>
        </w:tc>
        <w:tc>
          <w:tcPr>
            <w:tcW w:w="1276" w:type="dxa"/>
          </w:tcPr>
          <w:p w:rsidR="009830B2" w:rsidRDefault="009830B2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A6349" w:rsidRDefault="003A6349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74081">
              <w:rPr>
                <w:rFonts w:ascii="Arial" w:hAnsi="Arial" w:cs="Arial"/>
                <w:bCs/>
                <w:color w:val="auto"/>
                <w:sz w:val="16"/>
                <w:szCs w:val="16"/>
              </w:rPr>
              <w:t>F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ormaliser le PR</w:t>
            </w:r>
            <w:r w:rsidRPr="00D74081">
              <w:rPr>
                <w:rFonts w:ascii="Arial" w:hAnsi="Arial" w:cs="Arial"/>
                <w:bCs/>
                <w:color w:val="auto"/>
                <w:sz w:val="16"/>
                <w:szCs w:val="16"/>
              </w:rPr>
              <w:t>A si nécessaire</w:t>
            </w:r>
          </w:p>
          <w:p w:rsidR="003474A8" w:rsidRPr="00D74081" w:rsidRDefault="003474A8" w:rsidP="00D7408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  <w:tr w:rsidR="00B11823" w:rsidTr="00B95CC6">
        <w:tc>
          <w:tcPr>
            <w:tcW w:w="1699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B11823" w:rsidRPr="00316534" w:rsidRDefault="00B11823" w:rsidP="00015ED7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Prévention de l’absentéisme</w:t>
            </w:r>
          </w:p>
        </w:tc>
        <w:tc>
          <w:tcPr>
            <w:tcW w:w="1592" w:type="dxa"/>
          </w:tcPr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11823" w:rsidRDefault="00B11823" w:rsidP="00015ED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d’absentéisme global</w:t>
            </w:r>
          </w:p>
        </w:tc>
        <w:tc>
          <w:tcPr>
            <w:tcW w:w="1248" w:type="dxa"/>
          </w:tcPr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11823" w:rsidRDefault="00B11823" w:rsidP="0044601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Taux d’absentéisme de la collectivité</w:t>
            </w:r>
          </w:p>
        </w:tc>
        <w:tc>
          <w:tcPr>
            <w:tcW w:w="1590" w:type="dxa"/>
          </w:tcPr>
          <w:p w:rsidR="009830B2" w:rsidRDefault="009830B2" w:rsidP="00CF6E1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B11823" w:rsidRDefault="00B11823" w:rsidP="00CF6E1B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Garanti</w:t>
            </w:r>
            <w:r w:rsidR="009830B2">
              <w:rPr>
                <w:rFonts w:ascii="Arial" w:hAnsi="Arial" w:cs="Arial"/>
                <w:bCs/>
                <w:color w:val="auto"/>
                <w:sz w:val="16"/>
                <w:szCs w:val="16"/>
              </w:rPr>
              <w:t>r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la qualité e</w:t>
            </w:r>
            <w:r w:rsidR="00A72813">
              <w:rPr>
                <w:rFonts w:ascii="Arial" w:hAnsi="Arial" w:cs="Arial"/>
                <w:bCs/>
                <w:color w:val="auto"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la permanence des missions de la collectivité en agissant pour limiter l’absentéisme des agents et conserver un effectif opérationnel</w:t>
            </w:r>
          </w:p>
        </w:tc>
        <w:tc>
          <w:tcPr>
            <w:tcW w:w="1668" w:type="dxa"/>
          </w:tcPr>
          <w:p w:rsidR="00B11823" w:rsidRDefault="00B11823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203F" w:rsidRDefault="00EE203F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EE203F" w:rsidRDefault="00EE203F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Comment favoriser la qualité de vie au travail et le bien-être de chaque agent dans son environnement professionnel</w:t>
            </w:r>
          </w:p>
        </w:tc>
        <w:tc>
          <w:tcPr>
            <w:tcW w:w="1842" w:type="dxa"/>
          </w:tcPr>
          <w:p w:rsidR="00B11823" w:rsidRDefault="003A0F89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</w:t>
            </w:r>
            <w:r w:rsidR="00EE203F">
              <w:rPr>
                <w:rFonts w:ascii="Arial" w:hAnsi="Arial" w:cs="Arial"/>
                <w:bCs/>
                <w:color w:val="auto"/>
                <w:sz w:val="16"/>
                <w:szCs w:val="16"/>
              </w:rPr>
              <w:t>Mise en œuvre d’une démarche de concertation en lien avec les agents ou les représentants du personnel pour garantir des conditions de travail o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ptimum</w:t>
            </w:r>
          </w:p>
          <w:p w:rsidR="003A0F89" w:rsidRDefault="003A0F89" w:rsidP="00530237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-se réinterroger sur les conséquences de l’absentéisme RIFSEEP</w:t>
            </w:r>
          </w:p>
        </w:tc>
        <w:tc>
          <w:tcPr>
            <w:tcW w:w="1276" w:type="dxa"/>
          </w:tcPr>
          <w:p w:rsidR="00B11823" w:rsidRDefault="00B11823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A0F89" w:rsidRDefault="003A0F89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3A0F89" w:rsidRPr="00D74081" w:rsidRDefault="003A0F89" w:rsidP="003A634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Formaliser cette démarche si nécessaire</w:t>
            </w:r>
          </w:p>
        </w:tc>
      </w:tr>
    </w:tbl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D51047" w:rsidRDefault="00D51047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D51047" w:rsidRDefault="00D51047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1224F" w:rsidRPr="0021224F" w:rsidRDefault="00FB4D88" w:rsidP="00D51047">
      <w:pPr>
        <w:pStyle w:val="Default"/>
        <w:shd w:val="clear" w:color="auto" w:fill="595959" w:themeFill="text1" w:themeFillTint="A6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Organisation du travail</w:t>
      </w:r>
    </w:p>
    <w:p w:rsidR="0021224F" w:rsidRDefault="0021224F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1224F" w:rsidRDefault="0021224F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520"/>
        <w:gridCol w:w="2146"/>
        <w:gridCol w:w="1444"/>
        <w:gridCol w:w="1355"/>
        <w:gridCol w:w="1534"/>
        <w:gridCol w:w="1526"/>
        <w:gridCol w:w="1390"/>
      </w:tblGrid>
      <w:tr w:rsidR="00450DFF" w:rsidTr="00D51047">
        <w:tc>
          <w:tcPr>
            <w:tcW w:w="1520" w:type="dxa"/>
            <w:shd w:val="clear" w:color="auto" w:fill="595959" w:themeFill="text1" w:themeFillTint="A6"/>
          </w:tcPr>
          <w:p w:rsidR="00B95CC6" w:rsidRPr="00D51047" w:rsidRDefault="00B95CC6" w:rsidP="00B95CC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5326FE" w:rsidRPr="00D51047" w:rsidRDefault="00B95CC6" w:rsidP="00B95CC6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2146" w:type="dxa"/>
            <w:shd w:val="clear" w:color="auto" w:fill="595959" w:themeFill="text1" w:themeFillTint="A6"/>
          </w:tcPr>
          <w:p w:rsidR="00B95CC6" w:rsidRPr="00D51047" w:rsidRDefault="00B95CC6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B95CC6" w:rsidRPr="00D51047" w:rsidRDefault="00B95CC6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B95CC6" w:rsidRPr="00D51047" w:rsidRDefault="00B95CC6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5326FE" w:rsidRPr="00D51047" w:rsidRDefault="00B95CC6" w:rsidP="007E54BD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444" w:type="dxa"/>
            <w:shd w:val="clear" w:color="auto" w:fill="595959" w:themeFill="text1" w:themeFillTint="A6"/>
          </w:tcPr>
          <w:p w:rsidR="005326FE" w:rsidRPr="00D51047" w:rsidRDefault="005326F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DC4E46" w:rsidRPr="00D51047" w:rsidRDefault="00DC4E4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</w:t>
            </w:r>
          </w:p>
          <w:p w:rsidR="00B95CC6" w:rsidRDefault="00DC4E46" w:rsidP="00B95C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B95CC6"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ieux</w:t>
            </w:r>
          </w:p>
          <w:p w:rsidR="00DC4E46" w:rsidRPr="00D51047" w:rsidRDefault="00DC4E46" w:rsidP="00B95CC6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55" w:type="dxa"/>
            <w:shd w:val="clear" w:color="auto" w:fill="595959" w:themeFill="text1" w:themeFillTint="A6"/>
          </w:tcPr>
          <w:p w:rsidR="005326FE" w:rsidRPr="00D51047" w:rsidRDefault="005326F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1534" w:type="dxa"/>
            <w:shd w:val="clear" w:color="auto" w:fill="595959" w:themeFill="text1" w:themeFillTint="A6"/>
          </w:tcPr>
          <w:p w:rsidR="005326FE" w:rsidRPr="00D51047" w:rsidRDefault="005326F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stratégie</w:t>
            </w:r>
          </w:p>
        </w:tc>
        <w:tc>
          <w:tcPr>
            <w:tcW w:w="1526" w:type="dxa"/>
            <w:shd w:val="clear" w:color="auto" w:fill="595959" w:themeFill="text1" w:themeFillTint="A6"/>
          </w:tcPr>
          <w:p w:rsidR="005326FE" w:rsidRPr="00D51047" w:rsidRDefault="005326F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</w:t>
            </w:r>
          </w:p>
          <w:p w:rsidR="00B95CC6" w:rsidRPr="00D51047" w:rsidRDefault="00B95CC6" w:rsidP="00B95CC6">
            <w:pPr>
              <w:pStyle w:val="Defaul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oeuvre</w:t>
            </w:r>
          </w:p>
        </w:tc>
        <w:tc>
          <w:tcPr>
            <w:tcW w:w="1390" w:type="dxa"/>
            <w:shd w:val="clear" w:color="auto" w:fill="595959" w:themeFill="text1" w:themeFillTint="A6"/>
          </w:tcPr>
          <w:p w:rsidR="005326FE" w:rsidRPr="00D51047" w:rsidRDefault="005326FE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</w:p>
          <w:p w:rsidR="00B95CC6" w:rsidRPr="00D51047" w:rsidRDefault="00B95CC6" w:rsidP="00D93B6E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</w:rPr>
            </w:pPr>
            <w:r w:rsidRPr="00D510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450DFF" w:rsidTr="00A05CF6">
        <w:tc>
          <w:tcPr>
            <w:tcW w:w="1520" w:type="dxa"/>
          </w:tcPr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326FE" w:rsidRPr="00316534" w:rsidRDefault="00C5342F" w:rsidP="00C5342F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Organisation cycles et quotité de travail</w:t>
            </w:r>
          </w:p>
        </w:tc>
        <w:tc>
          <w:tcPr>
            <w:tcW w:w="2146" w:type="dxa"/>
          </w:tcPr>
          <w:p w:rsidR="009830B2" w:rsidRDefault="009830B2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2F3E68" w:rsidRDefault="002F3E68" w:rsidP="002F3E68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F3E68">
              <w:rPr>
                <w:rFonts w:ascii="Arial" w:hAnsi="Arial" w:cs="Arial"/>
                <w:bCs/>
                <w:color w:val="auto"/>
                <w:sz w:val="16"/>
                <w:szCs w:val="16"/>
              </w:rPr>
              <w:t>La loi contraint les employeurs à se conformer au respect des 1607 heures annuelles, quels que soient le (ou les) rythmes de travail choisis</w:t>
            </w:r>
          </w:p>
        </w:tc>
        <w:tc>
          <w:tcPr>
            <w:tcW w:w="1444" w:type="dxa"/>
          </w:tcPr>
          <w:p w:rsidR="009830B2" w:rsidRDefault="009830B2" w:rsidP="003657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657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657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3657FD" w:rsidRDefault="003657FD" w:rsidP="003657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657FD">
              <w:rPr>
                <w:rFonts w:ascii="Arial" w:hAnsi="Arial" w:cs="Arial"/>
                <w:bCs/>
                <w:color w:val="auto"/>
                <w:sz w:val="16"/>
                <w:szCs w:val="16"/>
              </w:rPr>
              <w:t>Indiquer la durée de travail annuelle des agents de la collectivité et les différents cycles de travail instaurés dans le cadre de l’ARTT</w:t>
            </w:r>
          </w:p>
        </w:tc>
        <w:tc>
          <w:tcPr>
            <w:tcW w:w="1355" w:type="dxa"/>
          </w:tcPr>
          <w:p w:rsidR="005326FE" w:rsidRPr="003657FD" w:rsidRDefault="003657FD" w:rsidP="003657F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657FD">
              <w:rPr>
                <w:rFonts w:ascii="Arial" w:hAnsi="Arial" w:cs="Arial"/>
                <w:bCs/>
                <w:color w:val="auto"/>
                <w:sz w:val="16"/>
                <w:szCs w:val="16"/>
              </w:rPr>
              <w:t>Assurer la continuité du service public</w:t>
            </w:r>
          </w:p>
          <w:p w:rsidR="003657FD" w:rsidRDefault="003657FD" w:rsidP="003657F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3657FD">
              <w:rPr>
                <w:rFonts w:ascii="Arial" w:hAnsi="Arial" w:cs="Arial"/>
                <w:bCs/>
                <w:color w:val="auto"/>
                <w:sz w:val="16"/>
                <w:szCs w:val="16"/>
              </w:rPr>
              <w:t>Permettre aux agents d’accomplir leurs missions selon des rythmes de travail choisis compatibles avec le fonctionnement général de la collectivité</w:t>
            </w:r>
          </w:p>
        </w:tc>
        <w:tc>
          <w:tcPr>
            <w:tcW w:w="1534" w:type="dxa"/>
          </w:tcPr>
          <w:p w:rsidR="009830B2" w:rsidRDefault="009830B2" w:rsidP="0000624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0624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00624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00624E" w:rsidRDefault="0000624E" w:rsidP="0000624E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00624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Exemple : services municipaux ouverts sur </w:t>
            </w:r>
            <w:r w:rsidR="001C40A0">
              <w:rPr>
                <w:rFonts w:ascii="Arial" w:hAnsi="Arial" w:cs="Arial"/>
                <w:bCs/>
                <w:color w:val="auto"/>
                <w:sz w:val="16"/>
                <w:szCs w:val="16"/>
              </w:rPr>
              <w:t>une large plage tout en offrant aux agents le choix entre plusieurs aménagements du temps de travail</w:t>
            </w:r>
          </w:p>
        </w:tc>
        <w:tc>
          <w:tcPr>
            <w:tcW w:w="1526" w:type="dxa"/>
          </w:tcPr>
          <w:p w:rsidR="009830B2" w:rsidRDefault="009830B2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1C40A0" w:rsidRDefault="001C40A0" w:rsidP="001C40A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C40A0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démarche de concertation en lien avec les agents ou les représentants du personnel</w:t>
            </w:r>
          </w:p>
        </w:tc>
        <w:tc>
          <w:tcPr>
            <w:tcW w:w="1390" w:type="dxa"/>
          </w:tcPr>
          <w:p w:rsidR="009830B2" w:rsidRDefault="009830B2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155C80" w:rsidRDefault="00155C80" w:rsidP="00155C8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55C80">
              <w:rPr>
                <w:rFonts w:ascii="Arial" w:hAnsi="Arial" w:cs="Arial"/>
                <w:bCs/>
                <w:color w:val="auto"/>
                <w:sz w:val="16"/>
                <w:szCs w:val="16"/>
              </w:rPr>
              <w:t>Délibération-cadre sur l’application de l’ARTT et du temps de travail annuel</w:t>
            </w:r>
          </w:p>
        </w:tc>
      </w:tr>
      <w:tr w:rsidR="00450DFF" w:rsidTr="00A05CF6">
        <w:tc>
          <w:tcPr>
            <w:tcW w:w="1520" w:type="dxa"/>
          </w:tcPr>
          <w:p w:rsidR="009830B2" w:rsidRDefault="009830B2" w:rsidP="00155C8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155C8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326FE" w:rsidRPr="00316534" w:rsidRDefault="00155C80" w:rsidP="00155C8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165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Temps partiel sur autorisation (pour les agents à temps complet)</w:t>
            </w:r>
          </w:p>
        </w:tc>
        <w:tc>
          <w:tcPr>
            <w:tcW w:w="2146" w:type="dxa"/>
          </w:tcPr>
          <w:p w:rsidR="009830B2" w:rsidRDefault="009830B2" w:rsidP="004D6B2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D6B2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D6B2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D6B2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4D6B20" w:rsidRDefault="004D6B20" w:rsidP="004D6B2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4D6B20">
              <w:rPr>
                <w:rFonts w:ascii="Arial" w:hAnsi="Arial" w:cs="Arial"/>
                <w:bCs/>
                <w:color w:val="auto"/>
                <w:sz w:val="16"/>
                <w:szCs w:val="16"/>
              </w:rPr>
              <w:t>Part des agents à temps partiel sur autorisation/effectifs globaux : …</w:t>
            </w:r>
          </w:p>
        </w:tc>
        <w:tc>
          <w:tcPr>
            <w:tcW w:w="1444" w:type="dxa"/>
          </w:tcPr>
          <w:p w:rsidR="009830B2" w:rsidRDefault="009830B2" w:rsidP="002872C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872C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872C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2872CD" w:rsidRDefault="002872CD" w:rsidP="002872CD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872CD">
              <w:rPr>
                <w:rFonts w:ascii="Arial" w:hAnsi="Arial" w:cs="Arial"/>
                <w:bCs/>
                <w:color w:val="auto"/>
                <w:sz w:val="16"/>
                <w:szCs w:val="16"/>
              </w:rPr>
              <w:t>% des agents à temps partiel par rapport au nombre total des agents</w:t>
            </w:r>
          </w:p>
        </w:tc>
        <w:tc>
          <w:tcPr>
            <w:tcW w:w="1355" w:type="dxa"/>
          </w:tcPr>
          <w:p w:rsidR="009830B2" w:rsidRDefault="009830B2" w:rsidP="00825DC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825DC0" w:rsidRDefault="00825DC0" w:rsidP="00825DC0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825DC0">
              <w:rPr>
                <w:rFonts w:ascii="Arial" w:hAnsi="Arial" w:cs="Arial"/>
                <w:bCs/>
                <w:color w:val="auto"/>
                <w:sz w:val="16"/>
                <w:szCs w:val="16"/>
              </w:rPr>
              <w:t>Pour les agents meilleure conciliation de la vie professionnelle et de la vie personnelle tout en garantis</w:t>
            </w:r>
            <w:r w:rsidR="00EA4C08">
              <w:rPr>
                <w:rFonts w:ascii="Arial" w:hAnsi="Arial" w:cs="Arial"/>
                <w:bCs/>
                <w:color w:val="auto"/>
                <w:sz w:val="16"/>
                <w:szCs w:val="16"/>
              </w:rPr>
              <w:t>s</w:t>
            </w:r>
            <w:r w:rsidRPr="00825DC0">
              <w:rPr>
                <w:rFonts w:ascii="Arial" w:hAnsi="Arial" w:cs="Arial"/>
                <w:bCs/>
                <w:color w:val="auto"/>
                <w:sz w:val="16"/>
                <w:szCs w:val="16"/>
              </w:rPr>
              <w:t>ant la bonne réalisation des missions du service auquel ils appartiennent</w:t>
            </w:r>
          </w:p>
        </w:tc>
        <w:tc>
          <w:tcPr>
            <w:tcW w:w="1534" w:type="dxa"/>
          </w:tcPr>
          <w:p w:rsidR="005326FE" w:rsidRDefault="00ED2742" w:rsidP="00ED274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D2742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le meilleur équilibre possible entre les aspirations personnelles des agents et la réalisation de leurs tâches</w:t>
            </w:r>
          </w:p>
          <w:p w:rsidR="00E31156" w:rsidRPr="00ED2742" w:rsidRDefault="00E31156" w:rsidP="00ED2742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Les LDG peuvent accorder les temps partiels pour une durée limitée ou encore les restreindre à certaines quotités</w:t>
            </w:r>
            <w:r w:rsidR="00EB09F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(90%, 50%, …)</w:t>
            </w:r>
          </w:p>
        </w:tc>
        <w:tc>
          <w:tcPr>
            <w:tcW w:w="1526" w:type="dxa"/>
          </w:tcPr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Default="00EB09F1" w:rsidP="00D544DA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1C40A0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démarche de concertation en lien avec les agents ou les représentants du personnel</w:t>
            </w:r>
          </w:p>
        </w:tc>
        <w:tc>
          <w:tcPr>
            <w:tcW w:w="1390" w:type="dxa"/>
          </w:tcPr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D544DA" w:rsidRDefault="00D544DA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544DA">
              <w:rPr>
                <w:rFonts w:ascii="Arial" w:hAnsi="Arial" w:cs="Arial"/>
                <w:bCs/>
                <w:color w:val="auto"/>
                <w:sz w:val="16"/>
                <w:szCs w:val="16"/>
              </w:rPr>
              <w:t>Le cas échéant, règlement ou note fixant les règles en matière de temps partiel</w:t>
            </w:r>
          </w:p>
        </w:tc>
      </w:tr>
      <w:tr w:rsidR="00557776" w:rsidTr="00566C47">
        <w:tc>
          <w:tcPr>
            <w:tcW w:w="10915" w:type="dxa"/>
            <w:gridSpan w:val="7"/>
            <w:shd w:val="clear" w:color="auto" w:fill="595959" w:themeFill="text1" w:themeFillTint="A6"/>
          </w:tcPr>
          <w:p w:rsidR="00566C47" w:rsidRDefault="00566C47" w:rsidP="00566C4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566C47" w:rsidRDefault="00566C47" w:rsidP="00566C4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70C1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Informations complémentaires</w:t>
            </w:r>
          </w:p>
          <w:p w:rsidR="00557776" w:rsidRPr="00566C47" w:rsidRDefault="00557776" w:rsidP="00535453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50DFF" w:rsidTr="00A05CF6">
        <w:tc>
          <w:tcPr>
            <w:tcW w:w="1520" w:type="dxa"/>
          </w:tcPr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326FE" w:rsidRPr="00E67549" w:rsidRDefault="00D544DA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754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Heures supplémentaires</w:t>
            </w:r>
          </w:p>
        </w:tc>
        <w:tc>
          <w:tcPr>
            <w:tcW w:w="2146" w:type="dxa"/>
          </w:tcPr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D544DA" w:rsidRDefault="00D544DA" w:rsidP="00D544DA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544DA">
              <w:rPr>
                <w:rFonts w:ascii="Arial" w:hAnsi="Arial" w:cs="Arial"/>
                <w:bCs/>
                <w:color w:val="auto"/>
                <w:sz w:val="16"/>
                <w:szCs w:val="16"/>
              </w:rPr>
              <w:t>Nombre moyen d’heures supplémentaires et complémentaires/agent /an</w:t>
            </w:r>
          </w:p>
        </w:tc>
        <w:tc>
          <w:tcPr>
            <w:tcW w:w="1444" w:type="dxa"/>
          </w:tcPr>
          <w:p w:rsidR="009830B2" w:rsidRDefault="009830B2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535453" w:rsidRDefault="00F970E0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5453"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Mentionner ici les éléments dont dispose la collectivité au sujet des heures supplémentaires (nombre global par année …)</w:t>
            </w:r>
          </w:p>
        </w:tc>
        <w:tc>
          <w:tcPr>
            <w:tcW w:w="1355" w:type="dxa"/>
          </w:tcPr>
          <w:p w:rsidR="009830B2" w:rsidRDefault="009830B2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535453" w:rsidRDefault="00535453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5453">
              <w:rPr>
                <w:rFonts w:ascii="Arial" w:hAnsi="Arial" w:cs="Arial"/>
                <w:bCs/>
                <w:color w:val="auto"/>
                <w:sz w:val="16"/>
                <w:szCs w:val="16"/>
              </w:rPr>
              <w:t>Adapter le temps de travail des agents aux exigences de leurs missions</w:t>
            </w:r>
          </w:p>
        </w:tc>
        <w:tc>
          <w:tcPr>
            <w:tcW w:w="1534" w:type="dxa"/>
          </w:tcPr>
          <w:p w:rsidR="005326FE" w:rsidRPr="00535453" w:rsidRDefault="00535453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5453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les LDG pourront  soit limiter les heures supplémentaires, soit les réserver à certaines missions, ou encore à certaines catégories d’agents</w:t>
            </w:r>
          </w:p>
        </w:tc>
        <w:tc>
          <w:tcPr>
            <w:tcW w:w="1526" w:type="dxa"/>
          </w:tcPr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Default="00535453" w:rsidP="00450DF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1C40A0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démarche de concertation en lien avec les agents ou les représentants du personnel</w:t>
            </w:r>
          </w:p>
        </w:tc>
        <w:tc>
          <w:tcPr>
            <w:tcW w:w="1390" w:type="dxa"/>
          </w:tcPr>
          <w:p w:rsidR="009830B2" w:rsidRDefault="009830B2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535453" w:rsidRDefault="00535453" w:rsidP="0053545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35453">
              <w:rPr>
                <w:rFonts w:ascii="Arial" w:hAnsi="Arial" w:cs="Arial"/>
                <w:bCs/>
                <w:color w:val="auto"/>
                <w:sz w:val="16"/>
                <w:szCs w:val="16"/>
              </w:rPr>
              <w:t>Règlement ou note fixant les règles en matière d’octroi des heures supplémentaires</w:t>
            </w:r>
          </w:p>
        </w:tc>
      </w:tr>
      <w:tr w:rsidR="00450DFF" w:rsidTr="00A05CF6">
        <w:tc>
          <w:tcPr>
            <w:tcW w:w="1520" w:type="dxa"/>
          </w:tcPr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9830B2" w:rsidRDefault="009830B2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5326FE" w:rsidRPr="00E67549" w:rsidRDefault="0001238B" w:rsidP="00D93B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6754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Aménagements d’horaires</w:t>
            </w:r>
          </w:p>
        </w:tc>
        <w:tc>
          <w:tcPr>
            <w:tcW w:w="2146" w:type="dxa"/>
          </w:tcPr>
          <w:p w:rsidR="009830B2" w:rsidRDefault="009830B2" w:rsidP="003C335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3C3355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Default="0001238B" w:rsidP="003C335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444" w:type="dxa"/>
          </w:tcPr>
          <w:p w:rsidR="009830B2" w:rsidRDefault="009830B2" w:rsidP="00254DE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254DE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254DE1" w:rsidRPr="00254DE1" w:rsidRDefault="00254DE1" w:rsidP="00254DE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254DE1">
              <w:rPr>
                <w:rFonts w:ascii="Arial" w:hAnsi="Arial" w:cs="Arial"/>
                <w:bCs/>
                <w:color w:val="auto"/>
                <w:sz w:val="16"/>
                <w:szCs w:val="16"/>
              </w:rPr>
              <w:t>Mentionner si la collectivité a une pratique définie d’aménagements ponctuels d’horaires</w:t>
            </w:r>
          </w:p>
        </w:tc>
        <w:tc>
          <w:tcPr>
            <w:tcW w:w="1355" w:type="dxa"/>
          </w:tcPr>
          <w:p w:rsidR="009830B2" w:rsidRDefault="009830B2" w:rsidP="00F53AB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F53AB1" w:rsidRDefault="00F53AB1" w:rsidP="00F53AB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53AB1">
              <w:rPr>
                <w:rFonts w:ascii="Arial" w:hAnsi="Arial" w:cs="Arial"/>
                <w:bCs/>
                <w:color w:val="auto"/>
                <w:sz w:val="16"/>
                <w:szCs w:val="16"/>
              </w:rPr>
              <w:t>Accorder des facilités horaires aux agents afin de tenir compte de certaines situations ou évènements exceptionnels</w:t>
            </w:r>
          </w:p>
        </w:tc>
        <w:tc>
          <w:tcPr>
            <w:tcW w:w="1534" w:type="dxa"/>
          </w:tcPr>
          <w:p w:rsidR="005326FE" w:rsidRDefault="00D01579" w:rsidP="00D0157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01579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répondre aux attentes des agents</w:t>
            </w:r>
          </w:p>
          <w:p w:rsidR="00D01579" w:rsidRDefault="00D01579" w:rsidP="00D0157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D01579" w:rsidRPr="00D01579" w:rsidRDefault="00D01579" w:rsidP="00D01579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Eviter  (ou au contraire faciliter) la prise de congés pour des durées d’absence limitées </w:t>
            </w:r>
          </w:p>
        </w:tc>
        <w:tc>
          <w:tcPr>
            <w:tcW w:w="1526" w:type="dxa"/>
          </w:tcPr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Default="00450DFF" w:rsidP="00450DFF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1C40A0">
              <w:rPr>
                <w:rFonts w:ascii="Arial" w:hAnsi="Arial" w:cs="Arial"/>
                <w:bCs/>
                <w:color w:val="auto"/>
                <w:sz w:val="16"/>
                <w:szCs w:val="16"/>
              </w:rPr>
              <w:t>Exemple : démarche de concertation en lien avec les agents ou les représentants du personnel</w:t>
            </w:r>
          </w:p>
        </w:tc>
        <w:tc>
          <w:tcPr>
            <w:tcW w:w="1390" w:type="dxa"/>
          </w:tcPr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9830B2" w:rsidRDefault="009830B2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  <w:p w:rsidR="005326FE" w:rsidRPr="00450DFF" w:rsidRDefault="00450DFF" w:rsidP="00450DFF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D</w:t>
            </w:r>
            <w:r w:rsidRPr="00450DFF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élibération-cadre </w:t>
            </w:r>
          </w:p>
        </w:tc>
      </w:tr>
    </w:tbl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E2CA5" w:rsidRDefault="00BE2CA5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0915" w:type="dxa"/>
        <w:tblLook w:val="04A0" w:firstRow="1" w:lastRow="0" w:firstColumn="1" w:lastColumn="0" w:noHBand="0" w:noVBand="1"/>
      </w:tblPr>
      <w:tblGrid>
        <w:gridCol w:w="1701"/>
        <w:gridCol w:w="1592"/>
        <w:gridCol w:w="1417"/>
        <w:gridCol w:w="1417"/>
        <w:gridCol w:w="1670"/>
        <w:gridCol w:w="1842"/>
        <w:gridCol w:w="1276"/>
      </w:tblGrid>
      <w:tr w:rsidR="00F55149" w:rsidTr="00CD297E">
        <w:tc>
          <w:tcPr>
            <w:tcW w:w="1701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592" w:type="dxa"/>
            <w:shd w:val="clear" w:color="auto" w:fill="595959" w:themeFill="text1" w:themeFillTint="A6"/>
          </w:tcPr>
          <w:p w:rsidR="00F55149" w:rsidRPr="00566C47" w:rsidRDefault="00F55149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F55149" w:rsidRPr="00566C47" w:rsidRDefault="00F55149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F55149" w:rsidRPr="00566C47" w:rsidRDefault="00F55149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F55149" w:rsidRPr="00566C47" w:rsidRDefault="00F55149" w:rsidP="007E54BD">
            <w:pPr>
              <w:tabs>
                <w:tab w:val="left" w:pos="5670"/>
              </w:tabs>
              <w:jc w:val="center"/>
              <w:rPr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DC4E46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</w:t>
            </w:r>
          </w:p>
          <w:p w:rsidR="00F55149" w:rsidRDefault="00DC4E46" w:rsidP="00DC4E46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F55149"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ieux</w:t>
            </w:r>
          </w:p>
          <w:p w:rsidR="00DC4E46" w:rsidRPr="00566C47" w:rsidRDefault="00DC4E46" w:rsidP="00DC4E46">
            <w:pPr>
              <w:tabs>
                <w:tab w:val="left" w:pos="5670"/>
              </w:tabs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F55149" w:rsidRPr="00566C47" w:rsidRDefault="00F55149" w:rsidP="00F55149">
            <w:pPr>
              <w:pStyle w:val="Default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Enjeux</w:t>
            </w:r>
          </w:p>
        </w:tc>
        <w:tc>
          <w:tcPr>
            <w:tcW w:w="1670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ind w:left="2" w:hanging="2"/>
              <w:jc w:val="center"/>
              <w:rPr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   stratégie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jc w:val="center"/>
              <w:rPr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oeuvre</w:t>
            </w:r>
          </w:p>
        </w:tc>
        <w:tc>
          <w:tcPr>
            <w:tcW w:w="1276" w:type="dxa"/>
            <w:shd w:val="clear" w:color="auto" w:fill="595959" w:themeFill="text1" w:themeFillTint="A6"/>
          </w:tcPr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</w:p>
          <w:p w:rsidR="00F55149" w:rsidRPr="00566C47" w:rsidRDefault="00F55149" w:rsidP="00F55149">
            <w:pPr>
              <w:tabs>
                <w:tab w:val="left" w:pos="5670"/>
              </w:tabs>
              <w:rPr>
                <w:color w:val="FFFFFF" w:themeColor="background1"/>
              </w:rPr>
            </w:pPr>
            <w:r w:rsidRPr="00566C4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F55149" w:rsidTr="00CD297E">
        <w:tc>
          <w:tcPr>
            <w:tcW w:w="1701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149" w:rsidRPr="00E67549" w:rsidRDefault="00F55149" w:rsidP="00F55149">
            <w:pPr>
              <w:tabs>
                <w:tab w:val="left" w:pos="5670"/>
              </w:tabs>
              <w:rPr>
                <w:b/>
              </w:rPr>
            </w:pPr>
            <w:r w:rsidRPr="00E675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Congés annuels et </w:t>
            </w:r>
            <w:r w:rsidRPr="00E6754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5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utorisations </w:t>
            </w:r>
            <w:r w:rsidRPr="00E675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67549">
              <w:rPr>
                <w:rFonts w:ascii="Arial" w:hAnsi="Arial" w:cs="Arial"/>
                <w:b/>
                <w:bCs/>
                <w:sz w:val="16"/>
                <w:szCs w:val="16"/>
              </w:rPr>
              <w:t>péciales d’</w:t>
            </w:r>
            <w:r w:rsidRPr="00E6754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67549">
              <w:rPr>
                <w:rFonts w:ascii="Arial" w:hAnsi="Arial" w:cs="Arial"/>
                <w:b/>
                <w:bCs/>
                <w:sz w:val="16"/>
                <w:szCs w:val="16"/>
              </w:rPr>
              <w:t>bsence</w:t>
            </w:r>
          </w:p>
        </w:tc>
        <w:tc>
          <w:tcPr>
            <w:tcW w:w="1592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</w:pPr>
            <w:r w:rsidRPr="00C02A6E">
              <w:rPr>
                <w:rFonts w:ascii="Arial" w:hAnsi="Arial" w:cs="Arial"/>
                <w:bCs/>
                <w:sz w:val="16"/>
                <w:szCs w:val="16"/>
              </w:rPr>
              <w:t>Les congés sont un droit statutaire qui s’exerce cependant dans la limite des nécessités de service</w:t>
            </w:r>
          </w:p>
        </w:tc>
        <w:tc>
          <w:tcPr>
            <w:tcW w:w="1417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02A6E">
              <w:rPr>
                <w:rFonts w:ascii="Arial" w:hAnsi="Arial" w:cs="Arial"/>
                <w:bCs/>
                <w:sz w:val="16"/>
                <w:szCs w:val="16"/>
              </w:rPr>
              <w:t>Pratique de la collectivité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</w:pPr>
            <w:r>
              <w:rPr>
                <w:rFonts w:ascii="Arial" w:hAnsi="Arial" w:cs="Arial"/>
                <w:bCs/>
                <w:sz w:val="16"/>
                <w:szCs w:val="16"/>
              </w:rPr>
              <w:t>Si rien n’est défini, après analyse, dégager une pratique</w:t>
            </w:r>
          </w:p>
        </w:tc>
        <w:tc>
          <w:tcPr>
            <w:tcW w:w="1417" w:type="dxa"/>
          </w:tcPr>
          <w:p w:rsidR="00F55149" w:rsidRPr="00A05CF6" w:rsidRDefault="00F55149" w:rsidP="0055787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A05CF6">
              <w:rPr>
                <w:rFonts w:ascii="Arial" w:hAnsi="Arial" w:cs="Arial"/>
                <w:bCs/>
                <w:color w:val="auto"/>
                <w:sz w:val="16"/>
                <w:szCs w:val="16"/>
              </w:rPr>
              <w:t>Répondre aux obligations du statut</w:t>
            </w:r>
          </w:p>
          <w:p w:rsidR="00F55149" w:rsidRPr="00A05CF6" w:rsidRDefault="00F55149" w:rsidP="00557871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A05CF6">
              <w:rPr>
                <w:rFonts w:ascii="Arial" w:hAnsi="Arial" w:cs="Arial"/>
                <w:bCs/>
                <w:color w:val="auto"/>
                <w:sz w:val="16"/>
                <w:szCs w:val="16"/>
              </w:rPr>
              <w:t>Organiser le fonctionnement en périodes de congés</w:t>
            </w:r>
          </w:p>
          <w:p w:rsidR="00F55149" w:rsidRDefault="00F55149" w:rsidP="00557871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05CF6">
              <w:rPr>
                <w:rFonts w:ascii="Arial" w:hAnsi="Arial" w:cs="Arial"/>
                <w:bCs/>
                <w:sz w:val="16"/>
                <w:szCs w:val="16"/>
              </w:rPr>
              <w:t>Permettre aux agents de</w:t>
            </w:r>
          </w:p>
          <w:p w:rsidR="00F55149" w:rsidRDefault="00F55149" w:rsidP="00557871">
            <w:pPr>
              <w:tabs>
                <w:tab w:val="left" w:pos="5670"/>
              </w:tabs>
            </w:pPr>
            <w:r w:rsidRPr="00A05CF6">
              <w:rPr>
                <w:rFonts w:ascii="Arial" w:hAnsi="Arial" w:cs="Arial"/>
                <w:bCs/>
                <w:sz w:val="16"/>
                <w:szCs w:val="16"/>
              </w:rPr>
              <w:t>disposer du temps pour les évènements exceptionnels (ASA)</w:t>
            </w:r>
          </w:p>
        </w:tc>
        <w:tc>
          <w:tcPr>
            <w:tcW w:w="1670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04529A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04529A">
              <w:rPr>
                <w:rFonts w:ascii="Arial" w:hAnsi="Arial" w:cs="Arial"/>
                <w:sz w:val="16"/>
                <w:szCs w:val="16"/>
              </w:rPr>
              <w:t>Exemple : réglementer la prise de congés afin de garantir la continuité du service public</w:t>
            </w:r>
          </w:p>
        </w:tc>
        <w:tc>
          <w:tcPr>
            <w:tcW w:w="1842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</w:pPr>
            <w:r w:rsidRPr="001C40A0">
              <w:rPr>
                <w:rFonts w:ascii="Arial" w:hAnsi="Arial" w:cs="Arial"/>
                <w:bCs/>
                <w:sz w:val="16"/>
                <w:szCs w:val="16"/>
              </w:rPr>
              <w:t>Exemple : démarche de concertation en lien avec les agents ou les représentants du personnel</w:t>
            </w:r>
          </w:p>
        </w:tc>
        <w:tc>
          <w:tcPr>
            <w:tcW w:w="1276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231C5C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231C5C">
              <w:rPr>
                <w:rFonts w:ascii="Arial" w:hAnsi="Arial" w:cs="Arial"/>
                <w:sz w:val="16"/>
                <w:szCs w:val="16"/>
              </w:rPr>
              <w:t>Règlement intérieur</w:t>
            </w:r>
          </w:p>
        </w:tc>
      </w:tr>
      <w:tr w:rsidR="00F55149" w:rsidTr="00CD297E">
        <w:tc>
          <w:tcPr>
            <w:tcW w:w="1701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149" w:rsidRPr="00E675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6754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67549">
              <w:rPr>
                <w:rFonts w:ascii="Arial" w:hAnsi="Arial" w:cs="Arial"/>
                <w:b/>
                <w:sz w:val="16"/>
                <w:szCs w:val="16"/>
              </w:rPr>
              <w:t xml:space="preserve">ompte </w:t>
            </w:r>
            <w:r w:rsidRPr="00E6754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67549">
              <w:rPr>
                <w:rFonts w:ascii="Arial" w:hAnsi="Arial" w:cs="Arial"/>
                <w:b/>
                <w:sz w:val="16"/>
                <w:szCs w:val="16"/>
              </w:rPr>
              <w:t xml:space="preserve">pargne </w:t>
            </w:r>
            <w:r w:rsidRPr="00E6754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67549">
              <w:rPr>
                <w:rFonts w:ascii="Arial" w:hAnsi="Arial" w:cs="Arial"/>
                <w:b/>
                <w:sz w:val="16"/>
                <w:szCs w:val="16"/>
              </w:rPr>
              <w:t>emps</w:t>
            </w:r>
          </w:p>
        </w:tc>
        <w:tc>
          <w:tcPr>
            <w:tcW w:w="1592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706694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706694">
              <w:rPr>
                <w:rFonts w:ascii="Arial" w:hAnsi="Arial" w:cs="Arial"/>
                <w:sz w:val="16"/>
                <w:szCs w:val="16"/>
              </w:rPr>
              <w:t>Moyenne de jours épargnés par an</w:t>
            </w:r>
            <w:r>
              <w:rPr>
                <w:rFonts w:ascii="Arial" w:hAnsi="Arial" w:cs="Arial"/>
                <w:sz w:val="16"/>
                <w:szCs w:val="16"/>
              </w:rPr>
              <w:t>/agent : 16</w:t>
            </w:r>
          </w:p>
        </w:tc>
        <w:tc>
          <w:tcPr>
            <w:tcW w:w="1417" w:type="dxa"/>
          </w:tcPr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815515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815515">
              <w:rPr>
                <w:rFonts w:ascii="Arial" w:hAnsi="Arial" w:cs="Arial"/>
                <w:sz w:val="16"/>
                <w:szCs w:val="16"/>
              </w:rPr>
              <w:t>Mentionner le stock moyen de jours épargnés par les agents de la collectivité</w:t>
            </w:r>
          </w:p>
        </w:tc>
        <w:tc>
          <w:tcPr>
            <w:tcW w:w="1417" w:type="dxa"/>
          </w:tcPr>
          <w:p w:rsidR="00F55149" w:rsidRPr="00132E8D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132E8D">
              <w:rPr>
                <w:rFonts w:ascii="Arial" w:hAnsi="Arial" w:cs="Arial"/>
                <w:sz w:val="16"/>
                <w:szCs w:val="16"/>
              </w:rPr>
              <w:t>Permettre aux agents de la collectivité de gérer leurs congés sur la durée</w:t>
            </w:r>
          </w:p>
          <w:p w:rsidR="00F55149" w:rsidRDefault="00F55149" w:rsidP="00F55149">
            <w:pPr>
              <w:tabs>
                <w:tab w:val="left" w:pos="5670"/>
              </w:tabs>
            </w:pPr>
            <w:r w:rsidRPr="00132E8D">
              <w:rPr>
                <w:rFonts w:ascii="Arial" w:hAnsi="Arial" w:cs="Arial"/>
                <w:sz w:val="16"/>
                <w:szCs w:val="16"/>
              </w:rPr>
              <w:t>Fixer les règles d’utilisation ou d’indemnisation des congés épargnés</w:t>
            </w:r>
          </w:p>
        </w:tc>
        <w:tc>
          <w:tcPr>
            <w:tcW w:w="1670" w:type="dxa"/>
          </w:tcPr>
          <w:p w:rsidR="00F55149" w:rsidRPr="006E0C85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6E0C85">
              <w:rPr>
                <w:rFonts w:ascii="Arial" w:hAnsi="Arial" w:cs="Arial"/>
                <w:sz w:val="16"/>
                <w:szCs w:val="16"/>
              </w:rPr>
              <w:t>Exemple : en fonction des nécessités de service, l’objectif est de répondre aux demandes d’utilisation, ou le cas échéant de monétisation des jours épargnés</w:t>
            </w:r>
          </w:p>
        </w:tc>
        <w:tc>
          <w:tcPr>
            <w:tcW w:w="1842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3A1804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3A1804">
              <w:rPr>
                <w:rFonts w:ascii="Arial" w:hAnsi="Arial" w:cs="Arial"/>
                <w:sz w:val="16"/>
                <w:szCs w:val="16"/>
              </w:rPr>
              <w:t>Exemple : mettre en œuvre une démarche de concertation afin de réglementer la prise de congés, voire leur monétisation</w:t>
            </w:r>
          </w:p>
        </w:tc>
        <w:tc>
          <w:tcPr>
            <w:tcW w:w="1276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B66BE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3A1804">
              <w:rPr>
                <w:rFonts w:ascii="Arial" w:hAnsi="Arial" w:cs="Arial"/>
                <w:sz w:val="16"/>
                <w:szCs w:val="16"/>
              </w:rPr>
              <w:t xml:space="preserve">Délibération et procédure sur </w:t>
            </w:r>
            <w:hyperlink r:id="rId18" w:history="1">
              <w:r w:rsidRPr="000B66BE">
                <w:rPr>
                  <w:rStyle w:val="Lienhypertexte"/>
                  <w:rFonts w:ascii="Arial" w:hAnsi="Arial" w:cs="Arial"/>
                  <w:sz w:val="16"/>
                  <w:szCs w:val="16"/>
                </w:rPr>
                <w:t>CDG90</w:t>
              </w:r>
            </w:hyperlink>
          </w:p>
          <w:p w:rsidR="000B66BE" w:rsidRDefault="000B66B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 </w:t>
            </w:r>
          </w:p>
          <w:p w:rsidR="000B66BE" w:rsidRPr="003A1804" w:rsidRDefault="000B66B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Imprimés </w:t>
            </w:r>
            <w:hyperlink r:id="rId19" w:anchor="spf=1613465604543" w:history="1">
              <w:r w:rsidRPr="000B66BE">
                <w:rPr>
                  <w:rStyle w:val="Lienhypertexte"/>
                  <w:rFonts w:ascii="Arial" w:hAnsi="Arial" w:cs="Arial"/>
                  <w:sz w:val="16"/>
                  <w:szCs w:val="16"/>
                </w:rPr>
                <w:t>CDG90</w:t>
              </w:r>
            </w:hyperlink>
          </w:p>
        </w:tc>
      </w:tr>
      <w:tr w:rsidR="00F55149" w:rsidTr="00CD297E">
        <w:tc>
          <w:tcPr>
            <w:tcW w:w="1701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149" w:rsidRPr="00E675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67549">
              <w:rPr>
                <w:rFonts w:ascii="Arial" w:hAnsi="Arial" w:cs="Arial"/>
                <w:b/>
                <w:sz w:val="16"/>
                <w:szCs w:val="16"/>
              </w:rPr>
              <w:t>Télétravail</w:t>
            </w:r>
          </w:p>
        </w:tc>
        <w:tc>
          <w:tcPr>
            <w:tcW w:w="1592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4F6ECA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4F6ECA">
              <w:rPr>
                <w:rFonts w:ascii="Arial" w:hAnsi="Arial" w:cs="Arial"/>
                <w:sz w:val="16"/>
                <w:szCs w:val="16"/>
              </w:rPr>
              <w:t>Part des agents en télétravail :effectifs globaux : …</w:t>
            </w:r>
          </w:p>
        </w:tc>
        <w:tc>
          <w:tcPr>
            <w:tcW w:w="1417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4F6ECA">
              <w:rPr>
                <w:rFonts w:ascii="Arial" w:hAnsi="Arial" w:cs="Arial"/>
                <w:sz w:val="16"/>
                <w:szCs w:val="16"/>
              </w:rPr>
              <w:t>Le télétravail est-il mis en place dans la collectivité ?</w:t>
            </w:r>
          </w:p>
          <w:p w:rsidR="00F55149" w:rsidRPr="004F6ECA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des agents qui en bénéficient</w:t>
            </w:r>
          </w:p>
        </w:tc>
        <w:tc>
          <w:tcPr>
            <w:tcW w:w="1417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4F6ECA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4F6ECA">
              <w:rPr>
                <w:rFonts w:ascii="Arial" w:hAnsi="Arial" w:cs="Arial"/>
                <w:sz w:val="16"/>
                <w:szCs w:val="16"/>
              </w:rPr>
              <w:t>Economiser du temps, limiter les dépenses de transport , suivre une démarche responsable sur le plan écologique, en permettant aux agents d’assurer à distance tout ou partie de leurs missions</w:t>
            </w:r>
          </w:p>
        </w:tc>
        <w:tc>
          <w:tcPr>
            <w:tcW w:w="1670" w:type="dxa"/>
          </w:tcPr>
          <w:p w:rsidR="00F55149" w:rsidRPr="00AD41CE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AD41CE">
              <w:rPr>
                <w:rFonts w:ascii="Arial" w:hAnsi="Arial" w:cs="Arial"/>
                <w:sz w:val="16"/>
                <w:szCs w:val="16"/>
              </w:rPr>
              <w:t>Exemple : expérimenter le télétra</w:t>
            </w:r>
            <w:r>
              <w:rPr>
                <w:rFonts w:ascii="Arial" w:hAnsi="Arial" w:cs="Arial"/>
                <w:sz w:val="16"/>
                <w:szCs w:val="16"/>
              </w:rPr>
              <w:t>vail sur une période de 3 voire 4</w:t>
            </w:r>
            <w:r w:rsidRPr="00AD41CE">
              <w:rPr>
                <w:rFonts w:ascii="Arial" w:hAnsi="Arial" w:cs="Arial"/>
                <w:sz w:val="16"/>
                <w:szCs w:val="16"/>
              </w:rPr>
              <w:t xml:space="preserve"> ans en fixant les règles destinées à garantir la réalisation des missions, d’assurer leur contrôle et de conserver l’esprit collectif qui anime le personnel de la collectivité</w:t>
            </w:r>
          </w:p>
        </w:tc>
        <w:tc>
          <w:tcPr>
            <w:tcW w:w="1842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Pr="004F448B" w:rsidRDefault="00F55149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4F448B">
              <w:rPr>
                <w:rFonts w:ascii="Arial" w:hAnsi="Arial" w:cs="Arial"/>
                <w:sz w:val="16"/>
                <w:szCs w:val="16"/>
              </w:rPr>
              <w:t>Délibération cadre après avis du comité technique et information de l’ensemble des agents</w:t>
            </w:r>
          </w:p>
        </w:tc>
        <w:tc>
          <w:tcPr>
            <w:tcW w:w="1276" w:type="dxa"/>
          </w:tcPr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297E" w:rsidRDefault="00CD297E" w:rsidP="00F55149">
            <w:pPr>
              <w:tabs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149" w:rsidRDefault="00F55149" w:rsidP="00F55149">
            <w:pPr>
              <w:tabs>
                <w:tab w:val="left" w:pos="5670"/>
              </w:tabs>
            </w:pPr>
            <w:r w:rsidRPr="003A1804">
              <w:rPr>
                <w:rFonts w:ascii="Arial" w:hAnsi="Arial" w:cs="Arial"/>
                <w:sz w:val="16"/>
                <w:szCs w:val="16"/>
              </w:rPr>
              <w:t xml:space="preserve">Délibération et procédure sur </w:t>
            </w:r>
            <w:r w:rsidRPr="000B66BE">
              <w:rPr>
                <w:rFonts w:ascii="Arial" w:hAnsi="Arial" w:cs="Arial"/>
                <w:sz w:val="16"/>
                <w:szCs w:val="16"/>
              </w:rPr>
              <w:t>CDG90</w:t>
            </w:r>
          </w:p>
        </w:tc>
      </w:tr>
    </w:tbl>
    <w:p w:rsidR="00BE2CA5" w:rsidRDefault="00BE2CA5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E2CA5" w:rsidRDefault="00BE2CA5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05CF6" w:rsidRDefault="00A05CF6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B6583" w:rsidRDefault="009B6583" w:rsidP="00D93B6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A4B4A" w:rsidRPr="00A05CF6" w:rsidRDefault="002A4B4A" w:rsidP="008062BE">
      <w:pPr>
        <w:tabs>
          <w:tab w:val="left" w:pos="5670"/>
        </w:tabs>
      </w:pPr>
    </w:p>
    <w:p w:rsidR="00B35611" w:rsidRDefault="00B35611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BE2CA5" w:rsidRDefault="00BE2CA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BE2CA5" w:rsidRDefault="00BE2CA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BE2CA5" w:rsidRDefault="00BE2CA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040996" w:rsidRDefault="0004099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BE2CA5" w:rsidRDefault="00BE2CA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040996" w:rsidRDefault="0004099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040996" w:rsidRDefault="0004099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BE2CA5" w:rsidRDefault="00BE2CA5" w:rsidP="00040996">
      <w:pPr>
        <w:pStyle w:val="Default"/>
        <w:shd w:val="clear" w:color="auto" w:fill="BF8F00" w:themeFill="accent4" w:themeFillShade="BF"/>
        <w:rPr>
          <w:rFonts w:ascii="Arial" w:hAnsi="Arial" w:cs="Arial"/>
          <w:b/>
          <w:color w:val="C45911" w:themeColor="accent2" w:themeShade="BF"/>
          <w:highlight w:val="yellow"/>
        </w:rPr>
      </w:pPr>
      <w:r>
        <w:rPr>
          <w:rFonts w:ascii="Arial" w:hAnsi="Arial" w:cs="Arial"/>
          <w:b/>
          <w:bCs/>
          <w:color w:val="FFFFFF" w:themeColor="background1"/>
        </w:rPr>
        <w:t>Action sociale/dialogue social</w:t>
      </w:r>
    </w:p>
    <w:p w:rsidR="00BE2CA5" w:rsidRDefault="00BE2CA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602"/>
        <w:gridCol w:w="1548"/>
        <w:gridCol w:w="1540"/>
        <w:gridCol w:w="1391"/>
        <w:gridCol w:w="1964"/>
        <w:gridCol w:w="1650"/>
        <w:gridCol w:w="1220"/>
      </w:tblGrid>
      <w:tr w:rsidR="00BB7686" w:rsidTr="00040996">
        <w:tc>
          <w:tcPr>
            <w:tcW w:w="1602" w:type="dxa"/>
            <w:shd w:val="clear" w:color="auto" w:fill="BF8F00" w:themeFill="accent4" w:themeFillShade="BF"/>
          </w:tcPr>
          <w:p w:rsidR="00700562" w:rsidRPr="00040996" w:rsidRDefault="00700562" w:rsidP="00700562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F715CC" w:rsidRPr="00040996" w:rsidRDefault="00700562" w:rsidP="0070056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548" w:type="dxa"/>
            <w:shd w:val="clear" w:color="auto" w:fill="BF8F00" w:themeFill="accent4" w:themeFillShade="BF"/>
          </w:tcPr>
          <w:p w:rsidR="00700562" w:rsidRPr="00040996" w:rsidRDefault="00700562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700562" w:rsidRPr="00040996" w:rsidRDefault="00700562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700562" w:rsidRPr="00040996" w:rsidRDefault="00700562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F715CC" w:rsidRPr="00040996" w:rsidRDefault="00700562" w:rsidP="007E54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540" w:type="dxa"/>
            <w:shd w:val="clear" w:color="auto" w:fill="BF8F00" w:themeFill="accent4" w:themeFillShade="BF"/>
          </w:tcPr>
          <w:p w:rsidR="00F715CC" w:rsidRPr="00040996" w:rsidRDefault="00F715CC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DC4E46">
            <w:pPr>
              <w:tabs>
                <w:tab w:val="left" w:pos="5670"/>
              </w:tabs>
              <w:jc w:val="center"/>
              <w:rPr>
                <w:color w:val="FFFFFF" w:themeColor="background1"/>
              </w:rPr>
            </w:pPr>
          </w:p>
          <w:p w:rsidR="00700562" w:rsidRPr="00040996" w:rsidRDefault="00700562" w:rsidP="00DC4E46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</w:t>
            </w:r>
          </w:p>
          <w:p w:rsidR="00700562" w:rsidRDefault="00DC4E46" w:rsidP="00DC4E4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700562"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ieux</w:t>
            </w:r>
          </w:p>
          <w:p w:rsidR="00DC4E46" w:rsidRPr="00040996" w:rsidRDefault="00DC4E46" w:rsidP="00DC4E4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391" w:type="dxa"/>
            <w:shd w:val="clear" w:color="auto" w:fill="BF8F00" w:themeFill="accent4" w:themeFillShade="BF"/>
          </w:tcPr>
          <w:p w:rsidR="00F715CC" w:rsidRPr="00040996" w:rsidRDefault="00F715CC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7E54BD">
            <w:pPr>
              <w:ind w:left="144" w:hanging="144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1964" w:type="dxa"/>
            <w:shd w:val="clear" w:color="auto" w:fill="BF8F00" w:themeFill="accent4" w:themeFillShade="BF"/>
          </w:tcPr>
          <w:p w:rsidR="00F715CC" w:rsidRPr="00040996" w:rsidRDefault="00F715CC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7E54BD">
            <w:pPr>
              <w:ind w:left="286" w:hanging="286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      stratégie</w:t>
            </w:r>
          </w:p>
        </w:tc>
        <w:tc>
          <w:tcPr>
            <w:tcW w:w="1650" w:type="dxa"/>
            <w:shd w:val="clear" w:color="auto" w:fill="BF8F00" w:themeFill="accent4" w:themeFillShade="BF"/>
          </w:tcPr>
          <w:p w:rsidR="00F715CC" w:rsidRPr="00040996" w:rsidRDefault="00F715CC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700562">
            <w:pPr>
              <w:ind w:left="459" w:hanging="426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  Moyens mis en   oeuvre</w:t>
            </w:r>
          </w:p>
        </w:tc>
        <w:tc>
          <w:tcPr>
            <w:tcW w:w="1220" w:type="dxa"/>
            <w:shd w:val="clear" w:color="auto" w:fill="BF8F00" w:themeFill="accent4" w:themeFillShade="BF"/>
          </w:tcPr>
          <w:p w:rsidR="00F715CC" w:rsidRPr="00040996" w:rsidRDefault="00F715CC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700562" w:rsidRPr="00040996" w:rsidRDefault="00700562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0409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BB7686" w:rsidTr="00F12DFD">
        <w:tc>
          <w:tcPr>
            <w:tcW w:w="1602" w:type="dxa"/>
          </w:tcPr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5CC" w:rsidRPr="003C7571" w:rsidRDefault="003C7571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3C7571">
              <w:rPr>
                <w:rFonts w:ascii="Arial" w:hAnsi="Arial" w:cs="Arial"/>
                <w:b/>
                <w:sz w:val="16"/>
                <w:szCs w:val="16"/>
              </w:rPr>
              <w:t>Dialogue social</w:t>
            </w:r>
          </w:p>
        </w:tc>
        <w:tc>
          <w:tcPr>
            <w:tcW w:w="1548" w:type="dxa"/>
          </w:tcPr>
          <w:p w:rsidR="008464B7" w:rsidRDefault="008464B7" w:rsidP="003C75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464B7" w:rsidRDefault="008464B7" w:rsidP="003C75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464B7" w:rsidRDefault="008464B7" w:rsidP="003C75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464B7" w:rsidRDefault="008464B7" w:rsidP="003C75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464B7" w:rsidRDefault="008464B7" w:rsidP="003C75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C7571" w:rsidRPr="003C7571" w:rsidRDefault="00AF3AF7" w:rsidP="003C7571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 dossiers présentés a</w:t>
            </w:r>
            <w:r w:rsidR="003C7571" w:rsidRPr="003C75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 CT </w:t>
            </w:r>
            <w:r w:rsidR="003C7571">
              <w:rPr>
                <w:rFonts w:ascii="Arial" w:hAnsi="Arial" w:cs="Arial"/>
                <w:color w:val="000000" w:themeColor="text1"/>
                <w:sz w:val="16"/>
                <w:szCs w:val="16"/>
              </w:rPr>
              <w:t>/dialogue social</w:t>
            </w:r>
          </w:p>
        </w:tc>
        <w:tc>
          <w:tcPr>
            <w:tcW w:w="1540" w:type="dxa"/>
            <w:shd w:val="clear" w:color="auto" w:fill="auto"/>
          </w:tcPr>
          <w:p w:rsidR="008464B7" w:rsidRDefault="008464B7" w:rsidP="002150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Default="003C7571" w:rsidP="002150EF">
            <w:pPr>
              <w:rPr>
                <w:rFonts w:ascii="Arial" w:hAnsi="Arial" w:cs="Arial"/>
                <w:sz w:val="16"/>
                <w:szCs w:val="16"/>
              </w:rPr>
            </w:pPr>
            <w:r w:rsidRPr="004E08E4">
              <w:rPr>
                <w:rFonts w:ascii="Arial" w:hAnsi="Arial" w:cs="Arial"/>
                <w:sz w:val="16"/>
                <w:szCs w:val="16"/>
              </w:rPr>
              <w:t>Caractéristiques du dialogue social :</w:t>
            </w:r>
          </w:p>
          <w:p w:rsidR="004E08E4" w:rsidRDefault="004E08E4" w:rsidP="00215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E08E4">
              <w:rPr>
                <w:rFonts w:ascii="Arial" w:hAnsi="Arial" w:cs="Arial"/>
                <w:sz w:val="16"/>
                <w:szCs w:val="16"/>
              </w:rPr>
              <w:t>nombre de dossiers présentés au CT</w:t>
            </w:r>
          </w:p>
          <w:p w:rsidR="002150EF" w:rsidRDefault="002150EF" w:rsidP="00215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-nombre de rencontres d’information,</w:t>
            </w:r>
          </w:p>
          <w:p w:rsidR="002150EF" w:rsidRPr="004E08E4" w:rsidRDefault="002150EF" w:rsidP="002150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-nombre total de jours de grève (et par service)</w:t>
            </w:r>
          </w:p>
        </w:tc>
        <w:tc>
          <w:tcPr>
            <w:tcW w:w="1391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A21ACB" w:rsidRDefault="00A21ACB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A21ACB">
              <w:rPr>
                <w:rFonts w:ascii="Arial" w:hAnsi="Arial" w:cs="Arial"/>
                <w:sz w:val="16"/>
                <w:szCs w:val="16"/>
              </w:rPr>
              <w:t>Maintenir de bonnes relations dans la collectivité</w:t>
            </w:r>
            <w:r>
              <w:rPr>
                <w:rFonts w:ascii="Arial" w:hAnsi="Arial" w:cs="Arial"/>
                <w:sz w:val="16"/>
                <w:szCs w:val="16"/>
              </w:rPr>
              <w:t xml:space="preserve"> afin</w:t>
            </w:r>
            <w:r w:rsidR="00A43FA7">
              <w:rPr>
                <w:rFonts w:ascii="Arial" w:hAnsi="Arial" w:cs="Arial"/>
                <w:sz w:val="16"/>
                <w:szCs w:val="16"/>
              </w:rPr>
              <w:t xml:space="preserve"> d’assurer la bonne réalisation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des missions de service public</w:t>
            </w:r>
          </w:p>
        </w:tc>
        <w:tc>
          <w:tcPr>
            <w:tcW w:w="1964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A21ACB" w:rsidRDefault="00A21ACB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A21ACB">
              <w:rPr>
                <w:rFonts w:ascii="Arial" w:hAnsi="Arial" w:cs="Arial"/>
                <w:sz w:val="16"/>
                <w:szCs w:val="16"/>
              </w:rPr>
              <w:t>Esprit de concertation pour faire progresser l’organisation et la qualité de vie au travail dans la collectivité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un meilleur service à l’usager</w:t>
            </w:r>
          </w:p>
        </w:tc>
        <w:tc>
          <w:tcPr>
            <w:tcW w:w="1650" w:type="dxa"/>
          </w:tcPr>
          <w:p w:rsidR="00F715CC" w:rsidRPr="00A21ACB" w:rsidRDefault="00A21ACB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A21ACB">
              <w:rPr>
                <w:rFonts w:ascii="Arial" w:hAnsi="Arial" w:cs="Arial"/>
                <w:sz w:val="16"/>
                <w:szCs w:val="16"/>
              </w:rPr>
              <w:t>A côté des réunions formelles des instances statutaires, encourager des relations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directes entre les agents et les représentants du personnel ou entre les représentants du personnel et l’autorité territoriale</w:t>
            </w:r>
          </w:p>
        </w:tc>
        <w:tc>
          <w:tcPr>
            <w:tcW w:w="1220" w:type="dxa"/>
          </w:tcPr>
          <w:p w:rsidR="00F715CC" w:rsidRDefault="00F715CC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</w:p>
        </w:tc>
      </w:tr>
      <w:tr w:rsidR="00F12DFD" w:rsidTr="00F12DFD">
        <w:tc>
          <w:tcPr>
            <w:tcW w:w="1602" w:type="dxa"/>
          </w:tcPr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5CC" w:rsidRPr="00A21ACB" w:rsidRDefault="00A21ACB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A21ACB">
              <w:rPr>
                <w:rFonts w:ascii="Arial" w:hAnsi="Arial" w:cs="Arial"/>
                <w:b/>
                <w:sz w:val="16"/>
                <w:szCs w:val="16"/>
              </w:rPr>
              <w:t>Prise en charge par la collectivité des frais de transport</w:t>
            </w:r>
          </w:p>
        </w:tc>
        <w:tc>
          <w:tcPr>
            <w:tcW w:w="1548" w:type="dxa"/>
          </w:tcPr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715CC" w:rsidRDefault="00210C05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540" w:type="dxa"/>
          </w:tcPr>
          <w:p w:rsidR="00F62A16" w:rsidRDefault="00F62A16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2A16" w:rsidRDefault="00F62A16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077600" w:rsidRDefault="00210C05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077600">
              <w:rPr>
                <w:rFonts w:ascii="Arial" w:hAnsi="Arial" w:cs="Arial"/>
                <w:sz w:val="16"/>
                <w:szCs w:val="16"/>
              </w:rPr>
              <w:t>Indiquer si la collectivité participe aux frais de déplacement des agents entre le domicile et le travail (transport en commun)</w:t>
            </w:r>
          </w:p>
        </w:tc>
        <w:tc>
          <w:tcPr>
            <w:tcW w:w="1391" w:type="dxa"/>
            <w:shd w:val="clear" w:color="auto" w:fill="auto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12520B" w:rsidRDefault="0012520B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12520B">
              <w:rPr>
                <w:rFonts w:ascii="Arial" w:hAnsi="Arial" w:cs="Arial"/>
                <w:sz w:val="16"/>
                <w:szCs w:val="16"/>
              </w:rPr>
              <w:t>Encourager l’usage des transports en commun ou des moyens de transport alternatifs à la voiture dans une démarche de protection de l’environnement</w:t>
            </w:r>
          </w:p>
        </w:tc>
        <w:tc>
          <w:tcPr>
            <w:tcW w:w="1964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FA59B2" w:rsidRDefault="00085D43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FA59B2">
              <w:rPr>
                <w:rFonts w:ascii="Arial" w:hAnsi="Arial" w:cs="Arial"/>
                <w:sz w:val="16"/>
                <w:szCs w:val="16"/>
              </w:rPr>
              <w:t>Exemple : rembourser 50% des frais engagés par les agents pour leurs déplacements en transport en commun domicile/travail</w:t>
            </w:r>
          </w:p>
        </w:tc>
        <w:tc>
          <w:tcPr>
            <w:tcW w:w="1650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FA59B2" w:rsidRDefault="00FA59B2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A59B2">
              <w:rPr>
                <w:rFonts w:ascii="Arial" w:hAnsi="Arial" w:cs="Arial"/>
                <w:sz w:val="16"/>
                <w:szCs w:val="16"/>
              </w:rPr>
              <w:t>élibération</w:t>
            </w:r>
          </w:p>
        </w:tc>
        <w:tc>
          <w:tcPr>
            <w:tcW w:w="1220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Default="00FA59B2" w:rsidP="00B1580E">
            <w:pPr>
              <w:rPr>
                <w:rFonts w:ascii="Arial" w:hAnsi="Arial" w:cs="Arial"/>
                <w:sz w:val="16"/>
                <w:szCs w:val="16"/>
              </w:rPr>
            </w:pPr>
            <w:r w:rsidRPr="00FA59B2">
              <w:rPr>
                <w:rFonts w:ascii="Arial" w:hAnsi="Arial" w:cs="Arial"/>
                <w:sz w:val="16"/>
                <w:szCs w:val="16"/>
              </w:rPr>
              <w:t>Délibération</w:t>
            </w:r>
          </w:p>
          <w:p w:rsidR="00FA59B2" w:rsidRPr="00FA59B2" w:rsidRDefault="00F60374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hyperlink r:id="rId20" w:history="1">
              <w:r w:rsidR="00FA59B2" w:rsidRPr="00195650">
                <w:rPr>
                  <w:rStyle w:val="Lienhypertexte"/>
                  <w:rFonts w:ascii="Arial" w:hAnsi="Arial" w:cs="Arial"/>
                  <w:sz w:val="16"/>
                  <w:szCs w:val="16"/>
                </w:rPr>
                <w:t>CDG90</w:t>
              </w:r>
            </w:hyperlink>
          </w:p>
        </w:tc>
      </w:tr>
      <w:tr w:rsidR="00BB7686" w:rsidTr="00F12DFD">
        <w:tc>
          <w:tcPr>
            <w:tcW w:w="1602" w:type="dxa"/>
          </w:tcPr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15CC" w:rsidRPr="00C750DB" w:rsidRDefault="00C750DB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C750DB">
              <w:rPr>
                <w:rFonts w:ascii="Arial" w:hAnsi="Arial" w:cs="Arial"/>
                <w:b/>
                <w:sz w:val="16"/>
                <w:szCs w:val="16"/>
              </w:rPr>
              <w:t>Prestations d’action sociale en faveur du personnel</w:t>
            </w:r>
          </w:p>
        </w:tc>
        <w:tc>
          <w:tcPr>
            <w:tcW w:w="1548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C15BAD" w:rsidRDefault="00C15BAD" w:rsidP="00B1580E">
            <w:pPr>
              <w:rPr>
                <w:rFonts w:ascii="Arial" w:hAnsi="Arial" w:cs="Arial"/>
                <w:sz w:val="16"/>
                <w:szCs w:val="16"/>
              </w:rPr>
            </w:pPr>
            <w:r w:rsidRPr="00C15BAD">
              <w:rPr>
                <w:rFonts w:ascii="Arial" w:hAnsi="Arial" w:cs="Arial"/>
                <w:sz w:val="16"/>
                <w:szCs w:val="16"/>
              </w:rPr>
              <w:t>Adhésion à un organisme d’action sociale</w:t>
            </w:r>
          </w:p>
          <w:p w:rsidR="00C15BAD" w:rsidRDefault="00C15BAD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 w:rsidRPr="00C15BAD">
              <w:rPr>
                <w:rFonts w:ascii="Arial" w:hAnsi="Arial" w:cs="Arial"/>
                <w:sz w:val="16"/>
                <w:szCs w:val="16"/>
              </w:rPr>
              <w:t>Comparer avec les collectivités de la même strate</w:t>
            </w:r>
          </w:p>
        </w:tc>
        <w:tc>
          <w:tcPr>
            <w:tcW w:w="1540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C15BAD" w:rsidRDefault="00C15BAD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C15BAD">
              <w:rPr>
                <w:rFonts w:ascii="Arial" w:hAnsi="Arial" w:cs="Arial"/>
                <w:sz w:val="16"/>
                <w:szCs w:val="16"/>
              </w:rPr>
              <w:t>Recenser les actions développées par la collectivité : adhésion à un organisme du type CNAS, subvention à une Amicale du personnel, aides diverses pour les enfants du personnel</w:t>
            </w:r>
          </w:p>
        </w:tc>
        <w:tc>
          <w:tcPr>
            <w:tcW w:w="1391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156100" w:rsidRDefault="00156100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156100">
              <w:rPr>
                <w:rFonts w:ascii="Arial" w:hAnsi="Arial" w:cs="Arial"/>
                <w:sz w:val="16"/>
                <w:szCs w:val="16"/>
              </w:rPr>
              <w:t>Accorder aux agents de la collectivité des prestations sociales afin de favoriser leur épanouissement et celui de leurs proches</w:t>
            </w:r>
          </w:p>
        </w:tc>
        <w:tc>
          <w:tcPr>
            <w:tcW w:w="1964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715CC" w:rsidRPr="00156100" w:rsidRDefault="00156100" w:rsidP="00B1580E">
            <w:pPr>
              <w:rPr>
                <w:rFonts w:ascii="Arial" w:hAnsi="Arial" w:cs="Arial"/>
                <w:sz w:val="16"/>
                <w:szCs w:val="16"/>
              </w:rPr>
            </w:pPr>
            <w:r w:rsidRPr="00156100">
              <w:rPr>
                <w:rFonts w:ascii="Arial" w:hAnsi="Arial" w:cs="Arial"/>
                <w:sz w:val="16"/>
                <w:szCs w:val="16"/>
              </w:rPr>
              <w:t>Exemple :</w:t>
            </w:r>
          </w:p>
          <w:p w:rsidR="00156100" w:rsidRDefault="00156100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 w:rsidRPr="00156100">
              <w:rPr>
                <w:rFonts w:ascii="Arial" w:hAnsi="Arial" w:cs="Arial"/>
                <w:sz w:val="16"/>
                <w:szCs w:val="16"/>
              </w:rPr>
              <w:t>Poursuivre les actions en cours et répondre, à de nouvelles attentes du personnel dans la limite des crédits alloués par l’assemblée délibérante</w:t>
            </w:r>
          </w:p>
        </w:tc>
        <w:tc>
          <w:tcPr>
            <w:tcW w:w="1650" w:type="dxa"/>
          </w:tcPr>
          <w:p w:rsidR="00F715CC" w:rsidRPr="00CD152C" w:rsidRDefault="00CD152C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CD152C">
              <w:rPr>
                <w:rFonts w:ascii="Arial" w:hAnsi="Arial" w:cs="Arial"/>
                <w:sz w:val="16"/>
                <w:szCs w:val="16"/>
              </w:rPr>
              <w:t>Exemple : attribution de moyens à l’Amicale du Personnel, adhé</w:t>
            </w:r>
            <w:r w:rsidR="001A4E6C">
              <w:rPr>
                <w:rFonts w:ascii="Arial" w:hAnsi="Arial" w:cs="Arial"/>
                <w:sz w:val="16"/>
                <w:szCs w:val="16"/>
              </w:rPr>
              <w:t>sion et versement d’une subvention</w:t>
            </w:r>
            <w:r w:rsidRPr="00CD152C">
              <w:rPr>
                <w:rFonts w:ascii="Arial" w:hAnsi="Arial" w:cs="Arial"/>
                <w:sz w:val="16"/>
                <w:szCs w:val="16"/>
              </w:rPr>
              <w:t xml:space="preserve"> à un organisme de prestations sociales, prise en charge et versement direct de prestations par la collectivité…</w:t>
            </w:r>
          </w:p>
        </w:tc>
        <w:tc>
          <w:tcPr>
            <w:tcW w:w="1220" w:type="dxa"/>
          </w:tcPr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1A4E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E6C" w:rsidRDefault="001A4E6C" w:rsidP="001A4E6C">
            <w:pPr>
              <w:rPr>
                <w:rFonts w:ascii="Arial" w:hAnsi="Arial" w:cs="Arial"/>
                <w:sz w:val="16"/>
                <w:szCs w:val="16"/>
              </w:rPr>
            </w:pPr>
            <w:r w:rsidRPr="00FA59B2">
              <w:rPr>
                <w:rFonts w:ascii="Arial" w:hAnsi="Arial" w:cs="Arial"/>
                <w:sz w:val="16"/>
                <w:szCs w:val="16"/>
              </w:rPr>
              <w:t>Délibération</w:t>
            </w:r>
          </w:p>
          <w:p w:rsidR="00F715CC" w:rsidRDefault="00F715CC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</w:p>
        </w:tc>
      </w:tr>
      <w:tr w:rsidR="00F12DFD" w:rsidTr="00F12DFD">
        <w:tc>
          <w:tcPr>
            <w:tcW w:w="1602" w:type="dxa"/>
          </w:tcPr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4B33" w:rsidRPr="00884B33" w:rsidRDefault="00884B33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884B33">
              <w:rPr>
                <w:rFonts w:ascii="Arial" w:hAnsi="Arial" w:cs="Arial"/>
                <w:b/>
                <w:sz w:val="16"/>
                <w:szCs w:val="16"/>
              </w:rPr>
              <w:t>Prévoyance-garantie maintien de salaire et mutuelle santé</w:t>
            </w:r>
          </w:p>
        </w:tc>
        <w:tc>
          <w:tcPr>
            <w:tcW w:w="1548" w:type="dxa"/>
          </w:tcPr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84B33" w:rsidRDefault="00884B33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540" w:type="dxa"/>
            <w:shd w:val="clear" w:color="auto" w:fill="auto"/>
          </w:tcPr>
          <w:p w:rsidR="008464B7" w:rsidRDefault="008464B7" w:rsidP="0088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88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B33" w:rsidRPr="00884B33" w:rsidRDefault="00884B33" w:rsidP="00884B33">
            <w:pPr>
              <w:rPr>
                <w:rFonts w:ascii="Arial" w:hAnsi="Arial" w:cs="Arial"/>
                <w:sz w:val="16"/>
                <w:szCs w:val="16"/>
              </w:rPr>
            </w:pPr>
            <w:r w:rsidRPr="00884B33">
              <w:rPr>
                <w:rFonts w:ascii="Arial" w:hAnsi="Arial" w:cs="Arial"/>
                <w:sz w:val="16"/>
                <w:szCs w:val="16"/>
              </w:rPr>
              <w:t>Montant d’aide de la collectivité pour :</w:t>
            </w:r>
          </w:p>
          <w:p w:rsidR="00884B33" w:rsidRDefault="00884B33" w:rsidP="00884B33">
            <w:pPr>
              <w:pStyle w:val="Paragraphedeliste"/>
              <w:numPr>
                <w:ilvl w:val="0"/>
                <w:numId w:val="37"/>
              </w:numPr>
              <w:ind w:left="14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84B33">
              <w:rPr>
                <w:rFonts w:ascii="Arial" w:hAnsi="Arial" w:cs="Arial"/>
                <w:sz w:val="16"/>
                <w:szCs w:val="16"/>
              </w:rPr>
              <w:t>a prévoyance</w:t>
            </w:r>
          </w:p>
          <w:p w:rsidR="00884B33" w:rsidRPr="00884B33" w:rsidRDefault="00884B33" w:rsidP="00884B33">
            <w:pPr>
              <w:pStyle w:val="Paragraphedeliste"/>
              <w:numPr>
                <w:ilvl w:val="0"/>
                <w:numId w:val="37"/>
              </w:numPr>
              <w:ind w:left="14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84B33">
              <w:rPr>
                <w:rFonts w:ascii="Arial" w:hAnsi="Arial" w:cs="Arial"/>
                <w:sz w:val="16"/>
                <w:szCs w:val="16"/>
              </w:rPr>
              <w:t>a mutuelle santé</w:t>
            </w:r>
          </w:p>
        </w:tc>
        <w:tc>
          <w:tcPr>
            <w:tcW w:w="1391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B33" w:rsidRPr="005210B8" w:rsidRDefault="005210B8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5210B8">
              <w:rPr>
                <w:rFonts w:ascii="Arial" w:hAnsi="Arial" w:cs="Arial"/>
                <w:sz w:val="16"/>
                <w:szCs w:val="16"/>
              </w:rPr>
              <w:t>Maintenir les ressources des agents en cas d’arrêt</w:t>
            </w:r>
            <w:r>
              <w:rPr>
                <w:rFonts w:ascii="Arial" w:hAnsi="Arial" w:cs="Arial"/>
                <w:sz w:val="16"/>
                <w:szCs w:val="16"/>
              </w:rPr>
              <w:t xml:space="preserve"> maladie prolongé  et participer aux coûts des frais médicaux</w:t>
            </w:r>
          </w:p>
        </w:tc>
        <w:tc>
          <w:tcPr>
            <w:tcW w:w="1964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84B33" w:rsidRPr="00F12DFD" w:rsidRDefault="00F12DFD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F12DFD">
              <w:rPr>
                <w:rFonts w:ascii="Arial" w:hAnsi="Arial" w:cs="Arial"/>
                <w:sz w:val="16"/>
                <w:szCs w:val="16"/>
              </w:rPr>
              <w:t>Exemple : encourager et participer financièrement</w:t>
            </w:r>
            <w:r w:rsidR="00BB7686">
              <w:rPr>
                <w:rFonts w:ascii="Arial" w:hAnsi="Arial" w:cs="Arial"/>
                <w:sz w:val="16"/>
                <w:szCs w:val="16"/>
              </w:rPr>
              <w:t xml:space="preserve"> à l’adhésion des agents à une garantie prévoyance et à une mutuelle santé</w:t>
            </w:r>
          </w:p>
        </w:tc>
        <w:tc>
          <w:tcPr>
            <w:tcW w:w="1650" w:type="dxa"/>
          </w:tcPr>
          <w:p w:rsidR="00884B33" w:rsidRPr="00BB7686" w:rsidRDefault="00BB7686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BB7686">
              <w:rPr>
                <w:rFonts w:ascii="Arial" w:hAnsi="Arial" w:cs="Arial"/>
                <w:sz w:val="16"/>
                <w:szCs w:val="16"/>
              </w:rPr>
              <w:t>Exemple : adhésion au contrat groupe du CDG pour la prévoyance</w:t>
            </w:r>
            <w:r>
              <w:rPr>
                <w:rFonts w:ascii="Arial" w:hAnsi="Arial" w:cs="Arial"/>
                <w:sz w:val="16"/>
                <w:szCs w:val="16"/>
              </w:rPr>
              <w:t xml:space="preserve"> avec participation mensuelle de la collectivité à hauteur de …€ /agent/mois</w:t>
            </w:r>
          </w:p>
        </w:tc>
        <w:tc>
          <w:tcPr>
            <w:tcW w:w="1220" w:type="dxa"/>
          </w:tcPr>
          <w:p w:rsidR="008464B7" w:rsidRDefault="008464B7" w:rsidP="00BB7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B7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BB76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686" w:rsidRDefault="00BB7686" w:rsidP="00BB7686">
            <w:pPr>
              <w:rPr>
                <w:rFonts w:ascii="Arial" w:hAnsi="Arial" w:cs="Arial"/>
                <w:sz w:val="16"/>
                <w:szCs w:val="16"/>
              </w:rPr>
            </w:pPr>
            <w:r w:rsidRPr="00FA59B2">
              <w:rPr>
                <w:rFonts w:ascii="Arial" w:hAnsi="Arial" w:cs="Arial"/>
                <w:sz w:val="16"/>
                <w:szCs w:val="16"/>
              </w:rPr>
              <w:t>Délibération</w:t>
            </w:r>
          </w:p>
          <w:p w:rsidR="00626AD9" w:rsidRDefault="00626AD9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626AD9" w:rsidRDefault="00626AD9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</w:p>
        </w:tc>
      </w:tr>
      <w:tr w:rsidR="00626AD9" w:rsidTr="00F12DFD">
        <w:tc>
          <w:tcPr>
            <w:tcW w:w="1602" w:type="dxa"/>
          </w:tcPr>
          <w:p w:rsidR="008464B7" w:rsidRDefault="008464B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AD9" w:rsidRPr="00884B33" w:rsidRDefault="00626AD9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Prise en charge par la collectivité des frais de repas</w:t>
            </w:r>
          </w:p>
        </w:tc>
        <w:tc>
          <w:tcPr>
            <w:tcW w:w="1548" w:type="dxa"/>
          </w:tcPr>
          <w:p w:rsidR="008464B7" w:rsidRDefault="008464B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26AD9" w:rsidRDefault="00626AD9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540" w:type="dxa"/>
            <w:shd w:val="clear" w:color="auto" w:fill="auto"/>
          </w:tcPr>
          <w:p w:rsidR="008464B7" w:rsidRDefault="008464B7" w:rsidP="0088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AD9" w:rsidRPr="00884B33" w:rsidRDefault="00626AD9" w:rsidP="00884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cas échéant, la collectivité participe financièrement aux frais de repas</w:t>
            </w:r>
          </w:p>
        </w:tc>
        <w:tc>
          <w:tcPr>
            <w:tcW w:w="1391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AD9" w:rsidRPr="005210B8" w:rsidRDefault="00626AD9" w:rsidP="00B15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Prise en charge d’une partie des frais quotidiens de restauration des agents</w:t>
            </w:r>
          </w:p>
        </w:tc>
        <w:tc>
          <w:tcPr>
            <w:tcW w:w="1964" w:type="dxa"/>
          </w:tcPr>
          <w:p w:rsidR="008464B7" w:rsidRDefault="008464B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AD9" w:rsidRPr="00F12DFD" w:rsidRDefault="00B61019" w:rsidP="00B15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Adhésion à un organisme distributeur de titres-restaurant</w:t>
            </w:r>
          </w:p>
        </w:tc>
        <w:tc>
          <w:tcPr>
            <w:tcW w:w="1650" w:type="dxa"/>
          </w:tcPr>
          <w:p w:rsidR="00626AD9" w:rsidRPr="00BB7686" w:rsidRDefault="00B61019" w:rsidP="00B15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 avec la société Chèque-déjeuner pour un montant unitaire de  …€/repas, soit …€ à la charge de l’employeur</w:t>
            </w:r>
          </w:p>
        </w:tc>
        <w:tc>
          <w:tcPr>
            <w:tcW w:w="1220" w:type="dxa"/>
          </w:tcPr>
          <w:p w:rsidR="008464B7" w:rsidRDefault="008464B7" w:rsidP="00A36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A36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64B7" w:rsidRDefault="008464B7" w:rsidP="00A36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DFE" w:rsidRDefault="00A36DFE" w:rsidP="00A36DFE">
            <w:pPr>
              <w:rPr>
                <w:rFonts w:ascii="Arial" w:hAnsi="Arial" w:cs="Arial"/>
                <w:sz w:val="16"/>
                <w:szCs w:val="16"/>
              </w:rPr>
            </w:pPr>
            <w:r w:rsidRPr="00FA59B2">
              <w:rPr>
                <w:rFonts w:ascii="Arial" w:hAnsi="Arial" w:cs="Arial"/>
                <w:sz w:val="16"/>
                <w:szCs w:val="16"/>
              </w:rPr>
              <w:t>Délibération</w:t>
            </w:r>
          </w:p>
          <w:p w:rsidR="00626AD9" w:rsidRPr="00FA59B2" w:rsidRDefault="00626AD9" w:rsidP="00BB76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733"/>
        <w:gridCol w:w="1417"/>
        <w:gridCol w:w="1417"/>
        <w:gridCol w:w="1953"/>
        <w:gridCol w:w="1701"/>
        <w:gridCol w:w="1134"/>
      </w:tblGrid>
      <w:tr w:rsidR="001E41FF" w:rsidTr="00EB618D">
        <w:tc>
          <w:tcPr>
            <w:tcW w:w="1560" w:type="dxa"/>
            <w:shd w:val="clear" w:color="auto" w:fill="BF8F00" w:themeFill="accent4" w:themeFillShade="BF"/>
          </w:tcPr>
          <w:p w:rsidR="008B0735" w:rsidRPr="00EB618D" w:rsidRDefault="008B0735" w:rsidP="008B0735">
            <w:pPr>
              <w:pStyle w:val="Default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</w:rPr>
              <w:t xml:space="preserve">Politiques </w:t>
            </w:r>
          </w:p>
          <w:p w:rsidR="00FE01CB" w:rsidRPr="00EB618D" w:rsidRDefault="008B0735" w:rsidP="008B073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RH</w:t>
            </w:r>
          </w:p>
        </w:tc>
        <w:tc>
          <w:tcPr>
            <w:tcW w:w="1733" w:type="dxa"/>
            <w:shd w:val="clear" w:color="auto" w:fill="BF8F00" w:themeFill="accent4" w:themeFillShade="BF"/>
          </w:tcPr>
          <w:p w:rsidR="008B0735" w:rsidRPr="00EB618D" w:rsidRDefault="008B073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Eléments d’appréciation et de comparaison</w:t>
            </w:r>
          </w:p>
          <w:p w:rsidR="008B0735" w:rsidRPr="00EB618D" w:rsidRDefault="008B073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(collectivités de la même strate,</w:t>
            </w:r>
          </w:p>
          <w:p w:rsidR="008B0735" w:rsidRPr="00EB618D" w:rsidRDefault="008B0735" w:rsidP="007E54B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Moyenne départementale,</w:t>
            </w:r>
          </w:p>
          <w:p w:rsidR="00FE01CB" w:rsidRPr="00EB618D" w:rsidRDefault="008B0735" w:rsidP="007E54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social)</w:t>
            </w:r>
          </w:p>
        </w:tc>
        <w:tc>
          <w:tcPr>
            <w:tcW w:w="1417" w:type="dxa"/>
            <w:shd w:val="clear" w:color="auto" w:fill="BF8F00" w:themeFill="accent4" w:themeFillShade="BF"/>
          </w:tcPr>
          <w:p w:rsidR="00FE01CB" w:rsidRPr="00EB618D" w:rsidRDefault="00FE01CB" w:rsidP="00B568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568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5681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B0735" w:rsidRPr="00EB618D" w:rsidRDefault="008B0735" w:rsidP="00B5681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Etat des</w:t>
            </w:r>
          </w:p>
          <w:p w:rsidR="008B0735" w:rsidRDefault="00DC4E46" w:rsidP="00B568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</w:t>
            </w:r>
            <w:r w:rsidR="008B0735"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ieux</w:t>
            </w:r>
          </w:p>
          <w:p w:rsidR="00DC4E46" w:rsidRPr="00EB618D" w:rsidRDefault="00DC4E46" w:rsidP="00B568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Bilan social</w:t>
            </w:r>
          </w:p>
        </w:tc>
        <w:tc>
          <w:tcPr>
            <w:tcW w:w="1417" w:type="dxa"/>
            <w:shd w:val="clear" w:color="auto" w:fill="BF8F00" w:themeFill="accent4" w:themeFillShade="BF"/>
          </w:tcPr>
          <w:p w:rsidR="00FE01CB" w:rsidRPr="00EB618D" w:rsidRDefault="00FE01CB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568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8B0735" w:rsidRPr="00EB618D" w:rsidRDefault="008B0735" w:rsidP="00B568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Enjeux</w:t>
            </w:r>
          </w:p>
        </w:tc>
        <w:tc>
          <w:tcPr>
            <w:tcW w:w="1953" w:type="dxa"/>
            <w:shd w:val="clear" w:color="auto" w:fill="BF8F00" w:themeFill="accent4" w:themeFillShade="BF"/>
          </w:tcPr>
          <w:p w:rsidR="00FE01CB" w:rsidRPr="00EB618D" w:rsidRDefault="00FE01CB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56812">
            <w:pPr>
              <w:ind w:left="143" w:hanging="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Objectif et      stratégie</w:t>
            </w:r>
          </w:p>
        </w:tc>
        <w:tc>
          <w:tcPr>
            <w:tcW w:w="1701" w:type="dxa"/>
            <w:shd w:val="clear" w:color="auto" w:fill="BF8F00" w:themeFill="accent4" w:themeFillShade="BF"/>
          </w:tcPr>
          <w:p w:rsidR="00FE01CB" w:rsidRPr="00EB618D" w:rsidRDefault="00FE01CB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8B073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Moyens mis en   oeuvre</w:t>
            </w:r>
          </w:p>
        </w:tc>
        <w:tc>
          <w:tcPr>
            <w:tcW w:w="1134" w:type="dxa"/>
            <w:shd w:val="clear" w:color="auto" w:fill="BF8F00" w:themeFill="accent4" w:themeFillShade="BF"/>
          </w:tcPr>
          <w:p w:rsidR="00FE01CB" w:rsidRPr="00EB618D" w:rsidRDefault="00FE01CB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  <w:p w:rsidR="008B0735" w:rsidRPr="00EB618D" w:rsidRDefault="008B0735" w:rsidP="00B1580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EB618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Documents</w:t>
            </w:r>
          </w:p>
        </w:tc>
      </w:tr>
      <w:tr w:rsidR="001E41FF" w:rsidTr="00FE01CB">
        <w:tc>
          <w:tcPr>
            <w:tcW w:w="1560" w:type="dxa"/>
          </w:tcPr>
          <w:p w:rsidR="008C6807" w:rsidRDefault="008C680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01CB" w:rsidRPr="00BD27D2" w:rsidRDefault="00BD27D2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BD27D2">
              <w:rPr>
                <w:rFonts w:ascii="Arial" w:hAnsi="Arial" w:cs="Arial"/>
                <w:b/>
                <w:sz w:val="16"/>
                <w:szCs w:val="16"/>
              </w:rPr>
              <w:t>Véhicules de service</w:t>
            </w:r>
          </w:p>
        </w:tc>
        <w:tc>
          <w:tcPr>
            <w:tcW w:w="1733" w:type="dxa"/>
          </w:tcPr>
          <w:p w:rsidR="008C6807" w:rsidRDefault="008C680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01CB" w:rsidRDefault="00BD27D2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417" w:type="dxa"/>
          </w:tcPr>
          <w:p w:rsidR="00FE01CB" w:rsidRDefault="00FE01CB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FE01CB" w:rsidRPr="00BD27D2" w:rsidRDefault="00BD27D2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BD27D2">
              <w:rPr>
                <w:rFonts w:ascii="Arial" w:hAnsi="Arial" w:cs="Arial"/>
                <w:sz w:val="16"/>
                <w:szCs w:val="16"/>
              </w:rPr>
              <w:t>Permettre aux agents de se déplacer facilement, en sécurité et sans avoir à avancer de frais</w:t>
            </w:r>
          </w:p>
        </w:tc>
        <w:tc>
          <w:tcPr>
            <w:tcW w:w="1953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DE3099" w:rsidRDefault="00DE3099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DE3099">
              <w:rPr>
                <w:rFonts w:ascii="Arial" w:hAnsi="Arial" w:cs="Arial"/>
                <w:sz w:val="16"/>
                <w:szCs w:val="16"/>
              </w:rPr>
              <w:t>Exemple : doter la collectivité d’une ou plusieurs automobiles récentes, entretenues et en nombre suffisant au regard des besoins</w:t>
            </w:r>
          </w:p>
        </w:tc>
        <w:tc>
          <w:tcPr>
            <w:tcW w:w="1701" w:type="dxa"/>
          </w:tcPr>
          <w:p w:rsidR="000B37C6" w:rsidRPr="000B37C6" w:rsidRDefault="000B37C6" w:rsidP="00B1580E">
            <w:pPr>
              <w:rPr>
                <w:rFonts w:ascii="Arial" w:hAnsi="Arial" w:cs="Arial"/>
                <w:sz w:val="16"/>
                <w:szCs w:val="16"/>
              </w:rPr>
            </w:pPr>
            <w:r w:rsidRPr="000B37C6">
              <w:rPr>
                <w:rFonts w:ascii="Arial" w:hAnsi="Arial" w:cs="Arial"/>
                <w:sz w:val="16"/>
                <w:szCs w:val="16"/>
              </w:rPr>
              <w:t>Remplacer les véhicules selon un calendrier pluriannuel</w:t>
            </w:r>
          </w:p>
          <w:p w:rsidR="000B37C6" w:rsidRDefault="000B37C6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 w:rsidRPr="000B37C6">
              <w:rPr>
                <w:rFonts w:ascii="Arial" w:hAnsi="Arial" w:cs="Arial"/>
                <w:sz w:val="16"/>
                <w:szCs w:val="16"/>
              </w:rPr>
              <w:t>Entretenir les véhicules suivant les normes constructeur</w:t>
            </w:r>
          </w:p>
        </w:tc>
        <w:tc>
          <w:tcPr>
            <w:tcW w:w="1134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0B37C6" w:rsidRDefault="000B37C6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0B37C6">
              <w:rPr>
                <w:rFonts w:ascii="Arial" w:hAnsi="Arial" w:cs="Arial"/>
                <w:sz w:val="16"/>
                <w:szCs w:val="16"/>
              </w:rPr>
              <w:t>Tableau de bord de suivi pour chaque véhicule</w:t>
            </w:r>
          </w:p>
        </w:tc>
      </w:tr>
      <w:tr w:rsidR="001E41FF" w:rsidTr="004270F2">
        <w:tc>
          <w:tcPr>
            <w:tcW w:w="1560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8C6807" w:rsidRDefault="00C478E2" w:rsidP="00B1580E">
            <w:pPr>
              <w:rPr>
                <w:rFonts w:ascii="Arial" w:hAnsi="Arial" w:cs="Arial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  <w:r w:rsidRPr="008C6807">
              <w:rPr>
                <w:rFonts w:ascii="Arial" w:hAnsi="Arial" w:cs="Arial"/>
                <w:b/>
                <w:sz w:val="16"/>
                <w:szCs w:val="16"/>
              </w:rPr>
              <w:t>Prise en charge des frais de mission</w:t>
            </w:r>
          </w:p>
        </w:tc>
        <w:tc>
          <w:tcPr>
            <w:tcW w:w="1733" w:type="dxa"/>
          </w:tcPr>
          <w:p w:rsidR="008C6807" w:rsidRDefault="008C680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01CB" w:rsidRDefault="00C478E2" w:rsidP="00B1580E">
            <w:pPr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compléter en fonction des éléments de la collectivité</w:t>
            </w:r>
          </w:p>
        </w:tc>
        <w:tc>
          <w:tcPr>
            <w:tcW w:w="1417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83154F" w:rsidRDefault="0083154F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83154F">
              <w:rPr>
                <w:rFonts w:ascii="Arial" w:hAnsi="Arial" w:cs="Arial"/>
                <w:sz w:val="16"/>
                <w:szCs w:val="16"/>
              </w:rPr>
              <w:t>Préciser les modalités de remboursement des frais de mission</w:t>
            </w:r>
          </w:p>
        </w:tc>
        <w:tc>
          <w:tcPr>
            <w:tcW w:w="1417" w:type="dxa"/>
          </w:tcPr>
          <w:p w:rsidR="00FE01CB" w:rsidRPr="00882125" w:rsidRDefault="00882125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882125">
              <w:rPr>
                <w:rFonts w:ascii="Arial" w:hAnsi="Arial" w:cs="Arial"/>
                <w:sz w:val="16"/>
                <w:szCs w:val="16"/>
              </w:rPr>
              <w:t>Faire connaître aux agents se rendant en mission ou en formation à l’extérieur, le remboursement de leur frais de transport, de restauration et d’hébergement</w:t>
            </w:r>
          </w:p>
        </w:tc>
        <w:tc>
          <w:tcPr>
            <w:tcW w:w="1953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7651FB" w:rsidRDefault="007651FB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7651FB">
              <w:rPr>
                <w:rFonts w:ascii="Arial" w:hAnsi="Arial" w:cs="Arial"/>
                <w:sz w:val="16"/>
                <w:szCs w:val="16"/>
              </w:rPr>
              <w:t>Exemple : rembourser sur la base des tarifs en vigueur</w:t>
            </w:r>
          </w:p>
        </w:tc>
        <w:tc>
          <w:tcPr>
            <w:tcW w:w="1701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F0313C" w:rsidRDefault="00F0313C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F0313C">
              <w:rPr>
                <w:rFonts w:ascii="Arial" w:hAnsi="Arial" w:cs="Arial"/>
                <w:sz w:val="16"/>
                <w:szCs w:val="16"/>
              </w:rPr>
              <w:t>Exemple : mettre en œuvre une procédure interne</w:t>
            </w:r>
          </w:p>
        </w:tc>
        <w:tc>
          <w:tcPr>
            <w:tcW w:w="1134" w:type="dxa"/>
          </w:tcPr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807" w:rsidRDefault="00A43FA7" w:rsidP="00B15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Délibération</w:t>
            </w:r>
          </w:p>
          <w:p w:rsidR="008C6807" w:rsidRDefault="008C6807" w:rsidP="00B15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1CB" w:rsidRPr="001E41FF" w:rsidRDefault="001E41FF" w:rsidP="00B1580E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1E41FF">
              <w:rPr>
                <w:rFonts w:ascii="Arial" w:hAnsi="Arial" w:cs="Arial"/>
                <w:sz w:val="16"/>
                <w:szCs w:val="16"/>
              </w:rPr>
              <w:t>Le cas échéant, procédure à rédiger</w:t>
            </w:r>
          </w:p>
        </w:tc>
      </w:tr>
    </w:tbl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7D3236" w:rsidRDefault="007D3236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F715CC" w:rsidRDefault="00F715CC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592FF5" w:rsidRPr="009C189B" w:rsidRDefault="00592FF5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E2644E" w:rsidRPr="009C189B" w:rsidRDefault="00E2644E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E2644E" w:rsidRPr="009C189B" w:rsidRDefault="00E2644E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E2644E" w:rsidRPr="009C189B" w:rsidRDefault="00E2644E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C16E18" w:rsidRPr="009C189B" w:rsidRDefault="00C16E18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C16E18" w:rsidRPr="009C189B" w:rsidRDefault="00C16E18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p w:rsidR="00C16E18" w:rsidRPr="009C189B" w:rsidRDefault="00C16E18" w:rsidP="00B1580E">
      <w:pPr>
        <w:rPr>
          <w:rFonts w:ascii="Arial" w:hAnsi="Arial" w:cs="Arial"/>
          <w:b/>
          <w:color w:val="C45911" w:themeColor="accent2" w:themeShade="BF"/>
          <w:sz w:val="24"/>
          <w:szCs w:val="24"/>
          <w:highlight w:val="yellow"/>
        </w:rPr>
      </w:pPr>
    </w:p>
    <w:sectPr w:rsidR="00C16E18" w:rsidRPr="009C189B" w:rsidSect="009C6D81">
      <w:footerReference w:type="default" r:id="rId21"/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A9" w:rsidRDefault="007B71A9" w:rsidP="001767D7">
      <w:pPr>
        <w:spacing w:after="0" w:line="240" w:lineRule="auto"/>
      </w:pPr>
      <w:r>
        <w:separator/>
      </w:r>
    </w:p>
  </w:endnote>
  <w:endnote w:type="continuationSeparator" w:id="0">
    <w:p w:rsidR="007B71A9" w:rsidRDefault="007B71A9" w:rsidP="0017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839994"/>
      <w:docPartObj>
        <w:docPartGallery w:val="Page Numbers (Bottom of Page)"/>
        <w:docPartUnique/>
      </w:docPartObj>
    </w:sdtPr>
    <w:sdtEndPr/>
    <w:sdtContent>
      <w:p w:rsidR="007B71A9" w:rsidRDefault="007B71A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74">
          <w:rPr>
            <w:noProof/>
          </w:rPr>
          <w:t>11</w:t>
        </w:r>
        <w:r>
          <w:fldChar w:fldCharType="end"/>
        </w:r>
      </w:p>
    </w:sdtContent>
  </w:sdt>
  <w:p w:rsidR="007B71A9" w:rsidRDefault="007B71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A9" w:rsidRDefault="007B71A9" w:rsidP="001767D7">
      <w:pPr>
        <w:spacing w:after="0" w:line="240" w:lineRule="auto"/>
      </w:pPr>
      <w:r>
        <w:separator/>
      </w:r>
    </w:p>
  </w:footnote>
  <w:footnote w:type="continuationSeparator" w:id="0">
    <w:p w:rsidR="007B71A9" w:rsidRDefault="007B71A9" w:rsidP="0017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63"/>
    <w:multiLevelType w:val="hybridMultilevel"/>
    <w:tmpl w:val="ACDE7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7DE5"/>
    <w:multiLevelType w:val="hybridMultilevel"/>
    <w:tmpl w:val="1DCA15BA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5946"/>
    <w:multiLevelType w:val="hybridMultilevel"/>
    <w:tmpl w:val="4ACA8E7A"/>
    <w:lvl w:ilvl="0" w:tplc="46B281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FC6"/>
    <w:multiLevelType w:val="hybridMultilevel"/>
    <w:tmpl w:val="C81EC0E4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18018F0"/>
    <w:multiLevelType w:val="hybridMultilevel"/>
    <w:tmpl w:val="696843A4"/>
    <w:lvl w:ilvl="0" w:tplc="15FA9F80">
      <w:start w:val="1"/>
      <w:numFmt w:val="lowerLetter"/>
      <w:lvlText w:val="%1)"/>
      <w:lvlJc w:val="left"/>
      <w:pPr>
        <w:ind w:left="1406" w:hanging="555"/>
      </w:p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D19DF"/>
    <w:multiLevelType w:val="hybridMultilevel"/>
    <w:tmpl w:val="62E8F7FA"/>
    <w:lvl w:ilvl="0" w:tplc="71E03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0D31"/>
    <w:multiLevelType w:val="hybridMultilevel"/>
    <w:tmpl w:val="6A4C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2BC"/>
    <w:multiLevelType w:val="hybridMultilevel"/>
    <w:tmpl w:val="696843A4"/>
    <w:lvl w:ilvl="0" w:tplc="15FA9F80">
      <w:start w:val="1"/>
      <w:numFmt w:val="lowerLetter"/>
      <w:lvlText w:val="%1)"/>
      <w:lvlJc w:val="left"/>
      <w:pPr>
        <w:ind w:left="1406" w:hanging="555"/>
      </w:p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71282"/>
    <w:multiLevelType w:val="hybridMultilevel"/>
    <w:tmpl w:val="5DD40AEC"/>
    <w:lvl w:ilvl="0" w:tplc="9FD8C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115DA"/>
    <w:multiLevelType w:val="hybridMultilevel"/>
    <w:tmpl w:val="560473DA"/>
    <w:lvl w:ilvl="0" w:tplc="3968B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7A0B"/>
    <w:multiLevelType w:val="hybridMultilevel"/>
    <w:tmpl w:val="AD4CD594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6F72"/>
    <w:multiLevelType w:val="hybridMultilevel"/>
    <w:tmpl w:val="86E22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B57"/>
    <w:multiLevelType w:val="hybridMultilevel"/>
    <w:tmpl w:val="6A4C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2119"/>
    <w:multiLevelType w:val="hybridMultilevel"/>
    <w:tmpl w:val="09FC8884"/>
    <w:lvl w:ilvl="0" w:tplc="71E03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3B4"/>
    <w:multiLevelType w:val="hybridMultilevel"/>
    <w:tmpl w:val="1A9AEE0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9BC1195"/>
    <w:multiLevelType w:val="hybridMultilevel"/>
    <w:tmpl w:val="83E43D22"/>
    <w:lvl w:ilvl="0" w:tplc="C63EB956">
      <w:start w:val="1"/>
      <w:numFmt w:val="bullet"/>
      <w:lvlText w:val="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B7E00DE"/>
    <w:multiLevelType w:val="hybridMultilevel"/>
    <w:tmpl w:val="D33063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473"/>
    <w:multiLevelType w:val="hybridMultilevel"/>
    <w:tmpl w:val="C534035C"/>
    <w:lvl w:ilvl="0" w:tplc="4D26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A0AD6"/>
    <w:multiLevelType w:val="hybridMultilevel"/>
    <w:tmpl w:val="CE82CF5E"/>
    <w:lvl w:ilvl="0" w:tplc="DC460EAC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9" w15:restartNumberingAfterBreak="0">
    <w:nsid w:val="468C1DBD"/>
    <w:multiLevelType w:val="hybridMultilevel"/>
    <w:tmpl w:val="95602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176"/>
    <w:multiLevelType w:val="hybridMultilevel"/>
    <w:tmpl w:val="7B9CB53E"/>
    <w:lvl w:ilvl="0" w:tplc="9FD8C80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7176DF1"/>
    <w:multiLevelType w:val="hybridMultilevel"/>
    <w:tmpl w:val="1256D916"/>
    <w:lvl w:ilvl="0" w:tplc="227087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6725"/>
    <w:multiLevelType w:val="hybridMultilevel"/>
    <w:tmpl w:val="8FC2B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B38D3"/>
    <w:multiLevelType w:val="hybridMultilevel"/>
    <w:tmpl w:val="610EB200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527DF"/>
    <w:multiLevelType w:val="hybridMultilevel"/>
    <w:tmpl w:val="B2527260"/>
    <w:lvl w:ilvl="0" w:tplc="71E03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15A91"/>
    <w:multiLevelType w:val="hybridMultilevel"/>
    <w:tmpl w:val="7798A3D6"/>
    <w:lvl w:ilvl="0" w:tplc="227087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AE4273"/>
    <w:multiLevelType w:val="hybridMultilevel"/>
    <w:tmpl w:val="00B0A314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EF2AE2"/>
    <w:multiLevelType w:val="hybridMultilevel"/>
    <w:tmpl w:val="C8DC1BEC"/>
    <w:lvl w:ilvl="0" w:tplc="227087F0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D122C0F"/>
    <w:multiLevelType w:val="hybridMultilevel"/>
    <w:tmpl w:val="696843A4"/>
    <w:lvl w:ilvl="0" w:tplc="15FA9F80">
      <w:start w:val="1"/>
      <w:numFmt w:val="lowerLetter"/>
      <w:lvlText w:val="%1)"/>
      <w:lvlJc w:val="left"/>
      <w:pPr>
        <w:ind w:left="1406" w:hanging="555"/>
      </w:p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3A2C23"/>
    <w:multiLevelType w:val="hybridMultilevel"/>
    <w:tmpl w:val="D550F2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87792"/>
    <w:multiLevelType w:val="hybridMultilevel"/>
    <w:tmpl w:val="C534035C"/>
    <w:lvl w:ilvl="0" w:tplc="4D26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01EA3"/>
    <w:multiLevelType w:val="hybridMultilevel"/>
    <w:tmpl w:val="6A4C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126F2"/>
    <w:multiLevelType w:val="hybridMultilevel"/>
    <w:tmpl w:val="80DCEE04"/>
    <w:lvl w:ilvl="0" w:tplc="71E03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55163"/>
    <w:multiLevelType w:val="hybridMultilevel"/>
    <w:tmpl w:val="706E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F7AA1"/>
    <w:multiLevelType w:val="hybridMultilevel"/>
    <w:tmpl w:val="7BE682F8"/>
    <w:lvl w:ilvl="0" w:tplc="9FD8C80C">
      <w:start w:val="1"/>
      <w:numFmt w:val="bullet"/>
      <w:lvlText w:val=""/>
      <w:lvlJc w:val="left"/>
      <w:pPr>
        <w:ind w:left="2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8"/>
  </w:num>
  <w:num w:numId="5">
    <w:abstractNumId w:val="25"/>
  </w:num>
  <w:num w:numId="6">
    <w:abstractNumId w:val="27"/>
  </w:num>
  <w:num w:numId="7">
    <w:abstractNumId w:val="19"/>
  </w:num>
  <w:num w:numId="8">
    <w:abstractNumId w:val="23"/>
  </w:num>
  <w:num w:numId="9">
    <w:abstractNumId w:val="9"/>
  </w:num>
  <w:num w:numId="10">
    <w:abstractNumId w:val="2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0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</w:num>
  <w:num w:numId="21">
    <w:abstractNumId w:val="6"/>
  </w:num>
  <w:num w:numId="22">
    <w:abstractNumId w:val="4"/>
  </w:num>
  <w:num w:numId="23">
    <w:abstractNumId w:val="15"/>
  </w:num>
  <w:num w:numId="24">
    <w:abstractNumId w:val="12"/>
  </w:num>
  <w:num w:numId="25">
    <w:abstractNumId w:val="31"/>
  </w:num>
  <w:num w:numId="26">
    <w:abstractNumId w:val="34"/>
  </w:num>
  <w:num w:numId="27">
    <w:abstractNumId w:val="18"/>
  </w:num>
  <w:num w:numId="28">
    <w:abstractNumId w:val="1"/>
  </w:num>
  <w:num w:numId="29">
    <w:abstractNumId w:val="14"/>
  </w:num>
  <w:num w:numId="30">
    <w:abstractNumId w:val="3"/>
  </w:num>
  <w:num w:numId="31">
    <w:abstractNumId w:val="0"/>
  </w:num>
  <w:num w:numId="32">
    <w:abstractNumId w:val="33"/>
  </w:num>
  <w:num w:numId="33">
    <w:abstractNumId w:val="32"/>
  </w:num>
  <w:num w:numId="34">
    <w:abstractNumId w:val="11"/>
  </w:num>
  <w:num w:numId="35">
    <w:abstractNumId w:val="13"/>
  </w:num>
  <w:num w:numId="36">
    <w:abstractNumId w:val="5"/>
  </w:num>
  <w:num w:numId="37">
    <w:abstractNumId w:val="24"/>
  </w:num>
  <w:num w:numId="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E"/>
    <w:rsid w:val="0000624E"/>
    <w:rsid w:val="0001120F"/>
    <w:rsid w:val="0001238B"/>
    <w:rsid w:val="00013A80"/>
    <w:rsid w:val="00015ED7"/>
    <w:rsid w:val="0002260D"/>
    <w:rsid w:val="000342C4"/>
    <w:rsid w:val="00040996"/>
    <w:rsid w:val="000413AB"/>
    <w:rsid w:val="0004529A"/>
    <w:rsid w:val="00050AE0"/>
    <w:rsid w:val="000607E5"/>
    <w:rsid w:val="00062EA3"/>
    <w:rsid w:val="00071FB3"/>
    <w:rsid w:val="00075CB2"/>
    <w:rsid w:val="00077600"/>
    <w:rsid w:val="000800CC"/>
    <w:rsid w:val="00083B06"/>
    <w:rsid w:val="00085D43"/>
    <w:rsid w:val="00091931"/>
    <w:rsid w:val="0009459C"/>
    <w:rsid w:val="00095FFE"/>
    <w:rsid w:val="000A0A2F"/>
    <w:rsid w:val="000A4D32"/>
    <w:rsid w:val="000B37C6"/>
    <w:rsid w:val="000B66BE"/>
    <w:rsid w:val="000C22C1"/>
    <w:rsid w:val="000C6627"/>
    <w:rsid w:val="000D0A93"/>
    <w:rsid w:val="000D6660"/>
    <w:rsid w:val="000D7B22"/>
    <w:rsid w:val="000E5CAE"/>
    <w:rsid w:val="000E675D"/>
    <w:rsid w:val="000F43A1"/>
    <w:rsid w:val="000F5E98"/>
    <w:rsid w:val="000F650F"/>
    <w:rsid w:val="0010452B"/>
    <w:rsid w:val="0011541B"/>
    <w:rsid w:val="0012520B"/>
    <w:rsid w:val="001260AA"/>
    <w:rsid w:val="00132E8D"/>
    <w:rsid w:val="00134087"/>
    <w:rsid w:val="00141848"/>
    <w:rsid w:val="00141A2D"/>
    <w:rsid w:val="0014344A"/>
    <w:rsid w:val="00145A9A"/>
    <w:rsid w:val="00146A75"/>
    <w:rsid w:val="001516AD"/>
    <w:rsid w:val="00152983"/>
    <w:rsid w:val="00153ED9"/>
    <w:rsid w:val="00155C80"/>
    <w:rsid w:val="00156100"/>
    <w:rsid w:val="00160FE9"/>
    <w:rsid w:val="00164B4E"/>
    <w:rsid w:val="0016778B"/>
    <w:rsid w:val="0017018D"/>
    <w:rsid w:val="00170C1C"/>
    <w:rsid w:val="001714B6"/>
    <w:rsid w:val="00173ECE"/>
    <w:rsid w:val="001767D7"/>
    <w:rsid w:val="00180730"/>
    <w:rsid w:val="00191BE8"/>
    <w:rsid w:val="001955AB"/>
    <w:rsid w:val="00195650"/>
    <w:rsid w:val="00197614"/>
    <w:rsid w:val="00197B14"/>
    <w:rsid w:val="00197FCC"/>
    <w:rsid w:val="001A16E3"/>
    <w:rsid w:val="001A4E6C"/>
    <w:rsid w:val="001A7E1B"/>
    <w:rsid w:val="001B50C3"/>
    <w:rsid w:val="001B7A61"/>
    <w:rsid w:val="001C05FB"/>
    <w:rsid w:val="001C2B04"/>
    <w:rsid w:val="001C40A0"/>
    <w:rsid w:val="001C5824"/>
    <w:rsid w:val="001C5A8B"/>
    <w:rsid w:val="001C5EE0"/>
    <w:rsid w:val="001D58E6"/>
    <w:rsid w:val="001D7D3B"/>
    <w:rsid w:val="001E41FF"/>
    <w:rsid w:val="001E4B9E"/>
    <w:rsid w:val="001F0E94"/>
    <w:rsid w:val="001F6F7C"/>
    <w:rsid w:val="00207F13"/>
    <w:rsid w:val="00210C05"/>
    <w:rsid w:val="0021224F"/>
    <w:rsid w:val="002150EF"/>
    <w:rsid w:val="002278A9"/>
    <w:rsid w:val="00227E6F"/>
    <w:rsid w:val="00230A51"/>
    <w:rsid w:val="00231C5C"/>
    <w:rsid w:val="00240C23"/>
    <w:rsid w:val="00254DE1"/>
    <w:rsid w:val="0025639D"/>
    <w:rsid w:val="00257EE1"/>
    <w:rsid w:val="0026495A"/>
    <w:rsid w:val="00266B03"/>
    <w:rsid w:val="0027076A"/>
    <w:rsid w:val="002727D6"/>
    <w:rsid w:val="00275C4D"/>
    <w:rsid w:val="002800A6"/>
    <w:rsid w:val="00280B4E"/>
    <w:rsid w:val="00284476"/>
    <w:rsid w:val="00286E77"/>
    <w:rsid w:val="002872CD"/>
    <w:rsid w:val="002A3DFD"/>
    <w:rsid w:val="002A4B4A"/>
    <w:rsid w:val="002A4F90"/>
    <w:rsid w:val="002C1E0B"/>
    <w:rsid w:val="002C59BE"/>
    <w:rsid w:val="002D27BD"/>
    <w:rsid w:val="002D2BB7"/>
    <w:rsid w:val="002D4691"/>
    <w:rsid w:val="002D6AB0"/>
    <w:rsid w:val="002E2FA0"/>
    <w:rsid w:val="002E4A02"/>
    <w:rsid w:val="002E4CD0"/>
    <w:rsid w:val="002F3771"/>
    <w:rsid w:val="002F3E68"/>
    <w:rsid w:val="00300D3F"/>
    <w:rsid w:val="003122B2"/>
    <w:rsid w:val="00316534"/>
    <w:rsid w:val="0032241A"/>
    <w:rsid w:val="00324F20"/>
    <w:rsid w:val="003273DD"/>
    <w:rsid w:val="0032783E"/>
    <w:rsid w:val="00340712"/>
    <w:rsid w:val="0034435B"/>
    <w:rsid w:val="00344E7B"/>
    <w:rsid w:val="00346EFB"/>
    <w:rsid w:val="00346F7B"/>
    <w:rsid w:val="003474A8"/>
    <w:rsid w:val="00350428"/>
    <w:rsid w:val="00357E00"/>
    <w:rsid w:val="00361168"/>
    <w:rsid w:val="00361D8A"/>
    <w:rsid w:val="003657FD"/>
    <w:rsid w:val="0036756E"/>
    <w:rsid w:val="00373570"/>
    <w:rsid w:val="003876AD"/>
    <w:rsid w:val="00392E7D"/>
    <w:rsid w:val="003A015F"/>
    <w:rsid w:val="003A0F89"/>
    <w:rsid w:val="003A1804"/>
    <w:rsid w:val="003A6349"/>
    <w:rsid w:val="003C0138"/>
    <w:rsid w:val="003C3355"/>
    <w:rsid w:val="003C7571"/>
    <w:rsid w:val="003D24E7"/>
    <w:rsid w:val="003D37C2"/>
    <w:rsid w:val="003E1F7B"/>
    <w:rsid w:val="003E4E5A"/>
    <w:rsid w:val="003E74B0"/>
    <w:rsid w:val="003F2280"/>
    <w:rsid w:val="003F5AE9"/>
    <w:rsid w:val="0040003C"/>
    <w:rsid w:val="0040582C"/>
    <w:rsid w:val="00412381"/>
    <w:rsid w:val="004128F4"/>
    <w:rsid w:val="00415D4D"/>
    <w:rsid w:val="00416752"/>
    <w:rsid w:val="0041727C"/>
    <w:rsid w:val="00425548"/>
    <w:rsid w:val="004270F2"/>
    <w:rsid w:val="0043137F"/>
    <w:rsid w:val="00431F27"/>
    <w:rsid w:val="0043454D"/>
    <w:rsid w:val="00434DE8"/>
    <w:rsid w:val="00437360"/>
    <w:rsid w:val="00446012"/>
    <w:rsid w:val="0044663B"/>
    <w:rsid w:val="00450DFF"/>
    <w:rsid w:val="00451A98"/>
    <w:rsid w:val="0045461D"/>
    <w:rsid w:val="00455B42"/>
    <w:rsid w:val="004636CB"/>
    <w:rsid w:val="00465711"/>
    <w:rsid w:val="0047221D"/>
    <w:rsid w:val="00472B2A"/>
    <w:rsid w:val="004751E2"/>
    <w:rsid w:val="00480034"/>
    <w:rsid w:val="0048472B"/>
    <w:rsid w:val="00485015"/>
    <w:rsid w:val="0048580B"/>
    <w:rsid w:val="0048721A"/>
    <w:rsid w:val="00487715"/>
    <w:rsid w:val="004910F9"/>
    <w:rsid w:val="0049581D"/>
    <w:rsid w:val="004A3B77"/>
    <w:rsid w:val="004A78BB"/>
    <w:rsid w:val="004B0FDE"/>
    <w:rsid w:val="004B12F5"/>
    <w:rsid w:val="004B1BFA"/>
    <w:rsid w:val="004B7AB5"/>
    <w:rsid w:val="004C16ED"/>
    <w:rsid w:val="004C58D6"/>
    <w:rsid w:val="004C6805"/>
    <w:rsid w:val="004C7315"/>
    <w:rsid w:val="004C7B75"/>
    <w:rsid w:val="004C7E6F"/>
    <w:rsid w:val="004D6B20"/>
    <w:rsid w:val="004D7723"/>
    <w:rsid w:val="004E055C"/>
    <w:rsid w:val="004E08E4"/>
    <w:rsid w:val="004E4576"/>
    <w:rsid w:val="004F448B"/>
    <w:rsid w:val="004F6936"/>
    <w:rsid w:val="004F6ECA"/>
    <w:rsid w:val="00502B9E"/>
    <w:rsid w:val="00504738"/>
    <w:rsid w:val="005060A0"/>
    <w:rsid w:val="00507B84"/>
    <w:rsid w:val="00513B28"/>
    <w:rsid w:val="00514A98"/>
    <w:rsid w:val="005210B8"/>
    <w:rsid w:val="005224D2"/>
    <w:rsid w:val="00530237"/>
    <w:rsid w:val="005326FE"/>
    <w:rsid w:val="00532FBE"/>
    <w:rsid w:val="00533C58"/>
    <w:rsid w:val="00535453"/>
    <w:rsid w:val="00535631"/>
    <w:rsid w:val="00542F0A"/>
    <w:rsid w:val="005534E1"/>
    <w:rsid w:val="00553A9F"/>
    <w:rsid w:val="00554A2D"/>
    <w:rsid w:val="00557776"/>
    <w:rsid w:val="00557871"/>
    <w:rsid w:val="00566C47"/>
    <w:rsid w:val="00580BC7"/>
    <w:rsid w:val="00581B54"/>
    <w:rsid w:val="00586392"/>
    <w:rsid w:val="00592FF5"/>
    <w:rsid w:val="0059319F"/>
    <w:rsid w:val="00594867"/>
    <w:rsid w:val="00595473"/>
    <w:rsid w:val="005A1A59"/>
    <w:rsid w:val="005A4F8D"/>
    <w:rsid w:val="005B28C1"/>
    <w:rsid w:val="005D0A58"/>
    <w:rsid w:val="005D7879"/>
    <w:rsid w:val="005D7914"/>
    <w:rsid w:val="005F21E0"/>
    <w:rsid w:val="005F5E88"/>
    <w:rsid w:val="00605461"/>
    <w:rsid w:val="006124FB"/>
    <w:rsid w:val="00616B16"/>
    <w:rsid w:val="00625CB3"/>
    <w:rsid w:val="00626AD9"/>
    <w:rsid w:val="00632D68"/>
    <w:rsid w:val="0063687B"/>
    <w:rsid w:val="00636E65"/>
    <w:rsid w:val="006374EC"/>
    <w:rsid w:val="00637B71"/>
    <w:rsid w:val="00637EEA"/>
    <w:rsid w:val="00640B37"/>
    <w:rsid w:val="00640CC1"/>
    <w:rsid w:val="006411AE"/>
    <w:rsid w:val="00641C07"/>
    <w:rsid w:val="006449FD"/>
    <w:rsid w:val="00645FA9"/>
    <w:rsid w:val="00651038"/>
    <w:rsid w:val="006531F2"/>
    <w:rsid w:val="00660672"/>
    <w:rsid w:val="0066624C"/>
    <w:rsid w:val="006770CA"/>
    <w:rsid w:val="00677497"/>
    <w:rsid w:val="00677D1F"/>
    <w:rsid w:val="006821E2"/>
    <w:rsid w:val="00684AE8"/>
    <w:rsid w:val="006A3850"/>
    <w:rsid w:val="006A4047"/>
    <w:rsid w:val="006A63BA"/>
    <w:rsid w:val="006B7DE0"/>
    <w:rsid w:val="006C2B80"/>
    <w:rsid w:val="006D3E99"/>
    <w:rsid w:val="006E0BF1"/>
    <w:rsid w:val="006E0C85"/>
    <w:rsid w:val="006E339A"/>
    <w:rsid w:val="006F1928"/>
    <w:rsid w:val="006F3AC0"/>
    <w:rsid w:val="006F7B5D"/>
    <w:rsid w:val="00700562"/>
    <w:rsid w:val="00705C0D"/>
    <w:rsid w:val="00706694"/>
    <w:rsid w:val="00717E43"/>
    <w:rsid w:val="007229BC"/>
    <w:rsid w:val="00731458"/>
    <w:rsid w:val="007341E0"/>
    <w:rsid w:val="0074299B"/>
    <w:rsid w:val="00742D34"/>
    <w:rsid w:val="00755C82"/>
    <w:rsid w:val="00760702"/>
    <w:rsid w:val="0076086C"/>
    <w:rsid w:val="007651FB"/>
    <w:rsid w:val="00772126"/>
    <w:rsid w:val="007736C4"/>
    <w:rsid w:val="0078188C"/>
    <w:rsid w:val="00784BC2"/>
    <w:rsid w:val="007919E5"/>
    <w:rsid w:val="00791CDB"/>
    <w:rsid w:val="00793A4F"/>
    <w:rsid w:val="007A425D"/>
    <w:rsid w:val="007A4DF2"/>
    <w:rsid w:val="007B3626"/>
    <w:rsid w:val="007B4853"/>
    <w:rsid w:val="007B6179"/>
    <w:rsid w:val="007B71A9"/>
    <w:rsid w:val="007C2BBF"/>
    <w:rsid w:val="007C3A83"/>
    <w:rsid w:val="007C4AF4"/>
    <w:rsid w:val="007C539B"/>
    <w:rsid w:val="007D23B9"/>
    <w:rsid w:val="007D3236"/>
    <w:rsid w:val="007E54BD"/>
    <w:rsid w:val="007F0BED"/>
    <w:rsid w:val="007F2C9E"/>
    <w:rsid w:val="007F3E8B"/>
    <w:rsid w:val="00800CEF"/>
    <w:rsid w:val="0080376F"/>
    <w:rsid w:val="00804432"/>
    <w:rsid w:val="008062BE"/>
    <w:rsid w:val="00812DC9"/>
    <w:rsid w:val="0081337D"/>
    <w:rsid w:val="00815515"/>
    <w:rsid w:val="00815563"/>
    <w:rsid w:val="0082298C"/>
    <w:rsid w:val="00823BA7"/>
    <w:rsid w:val="00825B57"/>
    <w:rsid w:val="00825DC0"/>
    <w:rsid w:val="0083154F"/>
    <w:rsid w:val="00832CDE"/>
    <w:rsid w:val="008464B7"/>
    <w:rsid w:val="00847700"/>
    <w:rsid w:val="00853298"/>
    <w:rsid w:val="00854B0F"/>
    <w:rsid w:val="00855EC4"/>
    <w:rsid w:val="00855FA5"/>
    <w:rsid w:val="00856B76"/>
    <w:rsid w:val="00870D1B"/>
    <w:rsid w:val="00873BE5"/>
    <w:rsid w:val="0087769E"/>
    <w:rsid w:val="0087784F"/>
    <w:rsid w:val="00881722"/>
    <w:rsid w:val="00882125"/>
    <w:rsid w:val="00884B2D"/>
    <w:rsid w:val="00884B33"/>
    <w:rsid w:val="00890075"/>
    <w:rsid w:val="008A2AD0"/>
    <w:rsid w:val="008A2E51"/>
    <w:rsid w:val="008A41DD"/>
    <w:rsid w:val="008A786D"/>
    <w:rsid w:val="008B05AB"/>
    <w:rsid w:val="008B0735"/>
    <w:rsid w:val="008B47AC"/>
    <w:rsid w:val="008C2053"/>
    <w:rsid w:val="008C6807"/>
    <w:rsid w:val="008D1008"/>
    <w:rsid w:val="008D29D7"/>
    <w:rsid w:val="008E4E5F"/>
    <w:rsid w:val="008E572E"/>
    <w:rsid w:val="008E741F"/>
    <w:rsid w:val="008E7E6D"/>
    <w:rsid w:val="008F2215"/>
    <w:rsid w:val="008F4C1C"/>
    <w:rsid w:val="008F51CF"/>
    <w:rsid w:val="008F6DC3"/>
    <w:rsid w:val="00912630"/>
    <w:rsid w:val="00912836"/>
    <w:rsid w:val="00914242"/>
    <w:rsid w:val="009156CD"/>
    <w:rsid w:val="009264D9"/>
    <w:rsid w:val="0092752D"/>
    <w:rsid w:val="009301D2"/>
    <w:rsid w:val="00933584"/>
    <w:rsid w:val="00937C2B"/>
    <w:rsid w:val="00941DB1"/>
    <w:rsid w:val="00944D79"/>
    <w:rsid w:val="00951265"/>
    <w:rsid w:val="0095170F"/>
    <w:rsid w:val="00951FD2"/>
    <w:rsid w:val="0095288A"/>
    <w:rsid w:val="00954497"/>
    <w:rsid w:val="00963AAF"/>
    <w:rsid w:val="009642BE"/>
    <w:rsid w:val="00970D69"/>
    <w:rsid w:val="0097166D"/>
    <w:rsid w:val="00982E14"/>
    <w:rsid w:val="009830B2"/>
    <w:rsid w:val="00992A6B"/>
    <w:rsid w:val="009A4285"/>
    <w:rsid w:val="009A6265"/>
    <w:rsid w:val="009B6583"/>
    <w:rsid w:val="009C189B"/>
    <w:rsid w:val="009C6D81"/>
    <w:rsid w:val="009D245D"/>
    <w:rsid w:val="009E0D0E"/>
    <w:rsid w:val="009E47BF"/>
    <w:rsid w:val="009E54FB"/>
    <w:rsid w:val="009E7295"/>
    <w:rsid w:val="009F1A39"/>
    <w:rsid w:val="009F22AE"/>
    <w:rsid w:val="009F5241"/>
    <w:rsid w:val="009F6790"/>
    <w:rsid w:val="00A011F9"/>
    <w:rsid w:val="00A013A1"/>
    <w:rsid w:val="00A05CF6"/>
    <w:rsid w:val="00A07845"/>
    <w:rsid w:val="00A126FB"/>
    <w:rsid w:val="00A16C45"/>
    <w:rsid w:val="00A17869"/>
    <w:rsid w:val="00A17D13"/>
    <w:rsid w:val="00A20563"/>
    <w:rsid w:val="00A215CE"/>
    <w:rsid w:val="00A21ACB"/>
    <w:rsid w:val="00A321D3"/>
    <w:rsid w:val="00A363EA"/>
    <w:rsid w:val="00A36DFE"/>
    <w:rsid w:val="00A37F61"/>
    <w:rsid w:val="00A41A68"/>
    <w:rsid w:val="00A420A4"/>
    <w:rsid w:val="00A43FA7"/>
    <w:rsid w:val="00A56C05"/>
    <w:rsid w:val="00A606CC"/>
    <w:rsid w:val="00A63E33"/>
    <w:rsid w:val="00A70223"/>
    <w:rsid w:val="00A7069F"/>
    <w:rsid w:val="00A72813"/>
    <w:rsid w:val="00A82EC4"/>
    <w:rsid w:val="00A83578"/>
    <w:rsid w:val="00A841B3"/>
    <w:rsid w:val="00A869F5"/>
    <w:rsid w:val="00A87AE3"/>
    <w:rsid w:val="00A925F9"/>
    <w:rsid w:val="00A93F0E"/>
    <w:rsid w:val="00A945D0"/>
    <w:rsid w:val="00A9774B"/>
    <w:rsid w:val="00AB1DF7"/>
    <w:rsid w:val="00AB3EC2"/>
    <w:rsid w:val="00AB59B5"/>
    <w:rsid w:val="00AC0467"/>
    <w:rsid w:val="00AC1D30"/>
    <w:rsid w:val="00AC78A6"/>
    <w:rsid w:val="00AD41CE"/>
    <w:rsid w:val="00AD7022"/>
    <w:rsid w:val="00AE61BC"/>
    <w:rsid w:val="00AF1C01"/>
    <w:rsid w:val="00AF2F4B"/>
    <w:rsid w:val="00AF3AF7"/>
    <w:rsid w:val="00B04A3E"/>
    <w:rsid w:val="00B06243"/>
    <w:rsid w:val="00B06E5E"/>
    <w:rsid w:val="00B11823"/>
    <w:rsid w:val="00B14ACE"/>
    <w:rsid w:val="00B1580E"/>
    <w:rsid w:val="00B22DEF"/>
    <w:rsid w:val="00B246B8"/>
    <w:rsid w:val="00B32921"/>
    <w:rsid w:val="00B35611"/>
    <w:rsid w:val="00B44559"/>
    <w:rsid w:val="00B50544"/>
    <w:rsid w:val="00B510D6"/>
    <w:rsid w:val="00B538BF"/>
    <w:rsid w:val="00B56812"/>
    <w:rsid w:val="00B61019"/>
    <w:rsid w:val="00B671AD"/>
    <w:rsid w:val="00B75687"/>
    <w:rsid w:val="00B90C53"/>
    <w:rsid w:val="00B9213F"/>
    <w:rsid w:val="00B9354B"/>
    <w:rsid w:val="00B95CC6"/>
    <w:rsid w:val="00B96702"/>
    <w:rsid w:val="00BA6939"/>
    <w:rsid w:val="00BB2D0D"/>
    <w:rsid w:val="00BB7686"/>
    <w:rsid w:val="00BC0DB9"/>
    <w:rsid w:val="00BD27D2"/>
    <w:rsid w:val="00BD45E1"/>
    <w:rsid w:val="00BE2CA5"/>
    <w:rsid w:val="00BE47A5"/>
    <w:rsid w:val="00BF5220"/>
    <w:rsid w:val="00C00711"/>
    <w:rsid w:val="00C01E1F"/>
    <w:rsid w:val="00C02A6E"/>
    <w:rsid w:val="00C036E1"/>
    <w:rsid w:val="00C1189C"/>
    <w:rsid w:val="00C15BAD"/>
    <w:rsid w:val="00C16E18"/>
    <w:rsid w:val="00C2349B"/>
    <w:rsid w:val="00C27EDB"/>
    <w:rsid w:val="00C33426"/>
    <w:rsid w:val="00C42999"/>
    <w:rsid w:val="00C478E2"/>
    <w:rsid w:val="00C5342F"/>
    <w:rsid w:val="00C53ED7"/>
    <w:rsid w:val="00C60B87"/>
    <w:rsid w:val="00C62117"/>
    <w:rsid w:val="00C6454F"/>
    <w:rsid w:val="00C670D2"/>
    <w:rsid w:val="00C679A8"/>
    <w:rsid w:val="00C705F7"/>
    <w:rsid w:val="00C745E0"/>
    <w:rsid w:val="00C750DB"/>
    <w:rsid w:val="00C75783"/>
    <w:rsid w:val="00C76B7C"/>
    <w:rsid w:val="00C8050C"/>
    <w:rsid w:val="00C810CA"/>
    <w:rsid w:val="00C816E2"/>
    <w:rsid w:val="00C84DFB"/>
    <w:rsid w:val="00C85EFB"/>
    <w:rsid w:val="00C864DB"/>
    <w:rsid w:val="00C90489"/>
    <w:rsid w:val="00C92872"/>
    <w:rsid w:val="00C9362B"/>
    <w:rsid w:val="00C94787"/>
    <w:rsid w:val="00CA0782"/>
    <w:rsid w:val="00CA1963"/>
    <w:rsid w:val="00CB0037"/>
    <w:rsid w:val="00CB1F65"/>
    <w:rsid w:val="00CB248C"/>
    <w:rsid w:val="00CB38B6"/>
    <w:rsid w:val="00CB7D43"/>
    <w:rsid w:val="00CC4276"/>
    <w:rsid w:val="00CC6296"/>
    <w:rsid w:val="00CC6BF2"/>
    <w:rsid w:val="00CD060E"/>
    <w:rsid w:val="00CD152C"/>
    <w:rsid w:val="00CD255B"/>
    <w:rsid w:val="00CD297E"/>
    <w:rsid w:val="00CD2BA8"/>
    <w:rsid w:val="00CD2BCA"/>
    <w:rsid w:val="00CD4CFF"/>
    <w:rsid w:val="00CD7515"/>
    <w:rsid w:val="00CD7FC9"/>
    <w:rsid w:val="00CE0F8A"/>
    <w:rsid w:val="00CE1A38"/>
    <w:rsid w:val="00CE39CB"/>
    <w:rsid w:val="00CE5DD7"/>
    <w:rsid w:val="00CF1101"/>
    <w:rsid w:val="00CF2454"/>
    <w:rsid w:val="00CF6E1B"/>
    <w:rsid w:val="00D01579"/>
    <w:rsid w:val="00D02796"/>
    <w:rsid w:val="00D044CD"/>
    <w:rsid w:val="00D05403"/>
    <w:rsid w:val="00D06E33"/>
    <w:rsid w:val="00D07DB2"/>
    <w:rsid w:val="00D1221E"/>
    <w:rsid w:val="00D151FA"/>
    <w:rsid w:val="00D17037"/>
    <w:rsid w:val="00D2247A"/>
    <w:rsid w:val="00D25CAA"/>
    <w:rsid w:val="00D25DCB"/>
    <w:rsid w:val="00D34820"/>
    <w:rsid w:val="00D40BB9"/>
    <w:rsid w:val="00D45A3D"/>
    <w:rsid w:val="00D51047"/>
    <w:rsid w:val="00D512D8"/>
    <w:rsid w:val="00D53A76"/>
    <w:rsid w:val="00D541BF"/>
    <w:rsid w:val="00D544DA"/>
    <w:rsid w:val="00D66CD2"/>
    <w:rsid w:val="00D74081"/>
    <w:rsid w:val="00D8163C"/>
    <w:rsid w:val="00D820E9"/>
    <w:rsid w:val="00D86846"/>
    <w:rsid w:val="00D903CC"/>
    <w:rsid w:val="00D93B6E"/>
    <w:rsid w:val="00DA1C37"/>
    <w:rsid w:val="00DA33FF"/>
    <w:rsid w:val="00DA4020"/>
    <w:rsid w:val="00DA47B9"/>
    <w:rsid w:val="00DA5088"/>
    <w:rsid w:val="00DB2500"/>
    <w:rsid w:val="00DB2523"/>
    <w:rsid w:val="00DB3203"/>
    <w:rsid w:val="00DB69A3"/>
    <w:rsid w:val="00DC13B2"/>
    <w:rsid w:val="00DC319D"/>
    <w:rsid w:val="00DC4E46"/>
    <w:rsid w:val="00DD16CC"/>
    <w:rsid w:val="00DD17F9"/>
    <w:rsid w:val="00DD5ABB"/>
    <w:rsid w:val="00DE0B1D"/>
    <w:rsid w:val="00DE0F31"/>
    <w:rsid w:val="00DE3099"/>
    <w:rsid w:val="00DF1263"/>
    <w:rsid w:val="00DF30C5"/>
    <w:rsid w:val="00DF5F42"/>
    <w:rsid w:val="00DF7D4B"/>
    <w:rsid w:val="00E01BDE"/>
    <w:rsid w:val="00E02B97"/>
    <w:rsid w:val="00E204B1"/>
    <w:rsid w:val="00E2644E"/>
    <w:rsid w:val="00E26527"/>
    <w:rsid w:val="00E27E7B"/>
    <w:rsid w:val="00E31156"/>
    <w:rsid w:val="00E311EF"/>
    <w:rsid w:val="00E32C11"/>
    <w:rsid w:val="00E3717F"/>
    <w:rsid w:val="00E421A4"/>
    <w:rsid w:val="00E4471F"/>
    <w:rsid w:val="00E46285"/>
    <w:rsid w:val="00E562CA"/>
    <w:rsid w:val="00E67549"/>
    <w:rsid w:val="00E67E3D"/>
    <w:rsid w:val="00E8788E"/>
    <w:rsid w:val="00E9313E"/>
    <w:rsid w:val="00E93D3E"/>
    <w:rsid w:val="00E9683A"/>
    <w:rsid w:val="00E972AF"/>
    <w:rsid w:val="00EA243D"/>
    <w:rsid w:val="00EA4C08"/>
    <w:rsid w:val="00EA5C49"/>
    <w:rsid w:val="00EB09F1"/>
    <w:rsid w:val="00EB18C6"/>
    <w:rsid w:val="00EB4522"/>
    <w:rsid w:val="00EB5887"/>
    <w:rsid w:val="00EB5A03"/>
    <w:rsid w:val="00EB618D"/>
    <w:rsid w:val="00EB6AA2"/>
    <w:rsid w:val="00EB7444"/>
    <w:rsid w:val="00ED2742"/>
    <w:rsid w:val="00ED2BE3"/>
    <w:rsid w:val="00EE035D"/>
    <w:rsid w:val="00EE0CF7"/>
    <w:rsid w:val="00EE203F"/>
    <w:rsid w:val="00EE7B9D"/>
    <w:rsid w:val="00F006D0"/>
    <w:rsid w:val="00F01364"/>
    <w:rsid w:val="00F0313C"/>
    <w:rsid w:val="00F06152"/>
    <w:rsid w:val="00F062BD"/>
    <w:rsid w:val="00F074F9"/>
    <w:rsid w:val="00F104C7"/>
    <w:rsid w:val="00F10CC4"/>
    <w:rsid w:val="00F12DFD"/>
    <w:rsid w:val="00F12F08"/>
    <w:rsid w:val="00F21160"/>
    <w:rsid w:val="00F22ED8"/>
    <w:rsid w:val="00F34BCF"/>
    <w:rsid w:val="00F37341"/>
    <w:rsid w:val="00F411C8"/>
    <w:rsid w:val="00F433A3"/>
    <w:rsid w:val="00F53AB1"/>
    <w:rsid w:val="00F53C87"/>
    <w:rsid w:val="00F55149"/>
    <w:rsid w:val="00F55241"/>
    <w:rsid w:val="00F60374"/>
    <w:rsid w:val="00F62A16"/>
    <w:rsid w:val="00F63F51"/>
    <w:rsid w:val="00F715CC"/>
    <w:rsid w:val="00F71DFF"/>
    <w:rsid w:val="00F771EE"/>
    <w:rsid w:val="00F823E4"/>
    <w:rsid w:val="00F902E4"/>
    <w:rsid w:val="00F96384"/>
    <w:rsid w:val="00F970E0"/>
    <w:rsid w:val="00FA59B2"/>
    <w:rsid w:val="00FB1BBF"/>
    <w:rsid w:val="00FB4D88"/>
    <w:rsid w:val="00FB78D8"/>
    <w:rsid w:val="00FC1D6C"/>
    <w:rsid w:val="00FC5091"/>
    <w:rsid w:val="00FD20D2"/>
    <w:rsid w:val="00FD31BC"/>
    <w:rsid w:val="00FE01CB"/>
    <w:rsid w:val="00FE0AB8"/>
    <w:rsid w:val="00FE20DB"/>
    <w:rsid w:val="00FE5DA1"/>
    <w:rsid w:val="00FF3B81"/>
    <w:rsid w:val="00FF4C3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415C4C"/>
  <w15:docId w15:val="{F290EB29-4093-48F7-8616-AA7105F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25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050AE0"/>
    <w:rPr>
      <w:b/>
      <w:bCs/>
    </w:rPr>
  </w:style>
  <w:style w:type="paragraph" w:styleId="Paragraphedeliste">
    <w:name w:val="List Paragraph"/>
    <w:basedOn w:val="Normal"/>
    <w:uiPriority w:val="34"/>
    <w:qFormat/>
    <w:rsid w:val="00C621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7D7"/>
  </w:style>
  <w:style w:type="paragraph" w:styleId="Pieddepage">
    <w:name w:val="footer"/>
    <w:basedOn w:val="Normal"/>
    <w:link w:val="PieddepageCar"/>
    <w:uiPriority w:val="99"/>
    <w:unhideWhenUsed/>
    <w:rsid w:val="0017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7D7"/>
  </w:style>
  <w:style w:type="character" w:styleId="Lienhypertexte">
    <w:name w:val="Hyperlink"/>
    <w:basedOn w:val="Policepardfaut"/>
    <w:uiPriority w:val="99"/>
    <w:unhideWhenUsed/>
    <w:rsid w:val="00CD2BA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41E0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B3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A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9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DB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53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2C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D0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A8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48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93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3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C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39"/>
    <w:rsid w:val="006C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39"/>
    <w:rsid w:val="0068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uiPriority w:val="39"/>
    <w:rsid w:val="004A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39"/>
    <w:rsid w:val="004A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39"/>
    <w:rsid w:val="004A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9">
    <w:name w:val="Grille du tableau19"/>
    <w:basedOn w:val="TableauNormal"/>
    <w:next w:val="Grilledutableau"/>
    <w:uiPriority w:val="39"/>
    <w:rsid w:val="004A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0">
    <w:name w:val="Grille du tableau20"/>
    <w:basedOn w:val="TableauNormal"/>
    <w:next w:val="Grilledutableau"/>
    <w:uiPriority w:val="39"/>
    <w:rsid w:val="000E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8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7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B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23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90.fr/maintien-dans-l-emploi---handicap" TargetMode="External"/><Relationship Id="rId13" Type="http://schemas.openxmlformats.org/officeDocument/2006/relationships/hyperlink" Target="https://mon-site-internet.ternum-bfc.fr/documents/portal1810/links/20200520-1120--Statut-CirculairesCDG90-2020-circulaire-18-20-cumul-d-activites---20-05-2020.pdf" TargetMode="External"/><Relationship Id="rId18" Type="http://schemas.openxmlformats.org/officeDocument/2006/relationships/hyperlink" Target="https://mon-site-internet.ternum-bfc.fr/documents/portal1810/links/20190318-1433--Statut-CirculairesCDG90-2019-circulaire-09-2019--cet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dg90.fr/referent-deontologue" TargetMode="External"/><Relationship Id="rId17" Type="http://schemas.openxmlformats.org/officeDocument/2006/relationships/hyperlink" Target="https://www.legifrance.gouv.fr/loda/id/JORFTEXT0000417229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g90.fr/sante-et-securite-au-travail" TargetMode="External"/><Relationship Id="rId20" Type="http://schemas.openxmlformats.org/officeDocument/2006/relationships/hyperlink" Target="https://mon-site-internet.ternum-bfc.fr/documents/portal1810/links/20200728-1010--Statut-CirculairesCDG90-2020-circulaire-25-2020-frais-deplacements-temporaires--remboursement-27-07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-site-internet.ternum-bfc.fr/documents/portal1810/links/20200520-1120--Statut-CirculairesCDG90-2020-circulaire-18-20-cumul-d-activites---20-05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-site-internet.ternum-bfc.fr/documents/portal1810/links/20200706-1616--Statut-CirculairesCDG90-2020-circulaire-20-2020-rifseep-tableaux-recapitulatifs-eligibilite-montant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g90.fr/fiches-pratiques-et-modeles-rh" TargetMode="External"/><Relationship Id="rId19" Type="http://schemas.openxmlformats.org/officeDocument/2006/relationships/hyperlink" Target="https://www.googl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90.fr/fiches-pratiques-et-modeles-rh" TargetMode="External"/><Relationship Id="rId14" Type="http://schemas.openxmlformats.org/officeDocument/2006/relationships/hyperlink" Target="https://www.cdg90.fr/fiches-pratiques-et-modeles-r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A71D-A7A7-4B5B-9271-AB504F6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5212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Marie-Elise BONNET</dc:creator>
  <cp:lastModifiedBy>Marie-Elise BONNET</cp:lastModifiedBy>
  <cp:revision>78</cp:revision>
  <cp:lastPrinted>2021-02-16T09:10:00Z</cp:lastPrinted>
  <dcterms:created xsi:type="dcterms:W3CDTF">2021-02-10T10:58:00Z</dcterms:created>
  <dcterms:modified xsi:type="dcterms:W3CDTF">2021-04-09T09:52:00Z</dcterms:modified>
</cp:coreProperties>
</file>