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D4" w:rsidRDefault="008509D4" w:rsidP="00DD5BD4">
      <w:pPr>
        <w:pStyle w:val="Corpsdetexte"/>
        <w:jc w:val="center"/>
        <w:rPr>
          <w:rFonts w:ascii="Arial" w:hAnsi="Arial" w:cs="Arial"/>
          <w:b/>
          <w:sz w:val="20"/>
        </w:rPr>
      </w:pPr>
    </w:p>
    <w:p w:rsidR="008509D4" w:rsidRDefault="008509D4" w:rsidP="00DD5BD4">
      <w:pPr>
        <w:pStyle w:val="Corpsdetexte"/>
        <w:jc w:val="center"/>
        <w:rPr>
          <w:rFonts w:ascii="Arial" w:hAnsi="Arial" w:cs="Arial"/>
          <w:b/>
          <w:sz w:val="20"/>
        </w:rPr>
      </w:pPr>
    </w:p>
    <w:p w:rsidR="00DD5BD4" w:rsidRPr="000B5DB6" w:rsidRDefault="00DD5BD4" w:rsidP="00DD5BD4">
      <w:pPr>
        <w:pStyle w:val="Corpsdetexte"/>
        <w:jc w:val="center"/>
        <w:rPr>
          <w:rFonts w:ascii="Arial" w:hAnsi="Arial" w:cs="Arial"/>
          <w:b/>
          <w:sz w:val="20"/>
        </w:rPr>
      </w:pPr>
      <w:r w:rsidRPr="000B5DB6">
        <w:rPr>
          <w:rFonts w:ascii="Arial" w:hAnsi="Arial" w:cs="Arial"/>
          <w:b/>
          <w:sz w:val="20"/>
        </w:rPr>
        <w:t>DELIBERATION PORTANT CREATION D’UN EMPLOI NON PERMANENT</w:t>
      </w:r>
    </w:p>
    <w:p w:rsidR="00DD5BD4" w:rsidRPr="000B5DB6" w:rsidRDefault="00DD5BD4" w:rsidP="00DD5BD4">
      <w:pPr>
        <w:pStyle w:val="Corpsdetexte"/>
        <w:jc w:val="center"/>
        <w:rPr>
          <w:rFonts w:ascii="Arial" w:hAnsi="Arial" w:cs="Arial"/>
          <w:b/>
          <w:sz w:val="20"/>
        </w:rPr>
      </w:pPr>
      <w:r w:rsidRPr="000B5DB6">
        <w:rPr>
          <w:rFonts w:ascii="Arial" w:hAnsi="Arial" w:cs="Arial"/>
          <w:b/>
          <w:sz w:val="20"/>
        </w:rPr>
        <w:t>POUR MENER A BIEN UN PROJET OU UNE OPERATION IDENTIFIE</w:t>
      </w:r>
    </w:p>
    <w:p w:rsidR="00DD5BD4" w:rsidRPr="000B5DB6" w:rsidRDefault="00DD5BD4" w:rsidP="00DD5BD4">
      <w:pPr>
        <w:jc w:val="center"/>
        <w:rPr>
          <w:rFonts w:ascii="Arial" w:hAnsi="Arial" w:cs="Arial"/>
          <w:smallCaps/>
        </w:rPr>
      </w:pPr>
      <w:r w:rsidRPr="000B5DB6">
        <w:rPr>
          <w:rFonts w:ascii="Arial" w:hAnsi="Arial" w:cs="Arial"/>
          <w:smallCaps/>
        </w:rPr>
        <w:t xml:space="preserve">(en application des </w:t>
      </w:r>
      <w:r w:rsidRPr="00A31C71">
        <w:rPr>
          <w:rFonts w:ascii="Arial" w:hAnsi="Arial" w:cs="Arial"/>
          <w:smallCaps/>
          <w:highlight w:val="lightGray"/>
        </w:rPr>
        <w:t>articles L.332-24, 332-25 et 332-26</w:t>
      </w:r>
      <w:r w:rsidRPr="000B5DB6">
        <w:rPr>
          <w:rFonts w:ascii="Arial" w:hAnsi="Arial" w:cs="Arial"/>
          <w:smallCaps/>
        </w:rPr>
        <w:t xml:space="preserve"> du code général de la fonction publique)</w:t>
      </w:r>
    </w:p>
    <w:p w:rsidR="00DD5BD4" w:rsidRPr="008E5BD8" w:rsidRDefault="008E5BD8" w:rsidP="00DD5BD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5BD8">
        <w:rPr>
          <w:rFonts w:ascii="Arial" w:hAnsi="Arial" w:cs="Arial"/>
          <w:sz w:val="16"/>
          <w:szCs w:val="16"/>
        </w:rPr>
        <w:t>17/05/2022</w:t>
      </w:r>
    </w:p>
    <w:p w:rsidR="00DD5BD4" w:rsidRDefault="00DD5BD4" w:rsidP="00DD5BD4">
      <w:pPr>
        <w:jc w:val="both"/>
        <w:outlineLvl w:val="0"/>
        <w:rPr>
          <w:rFonts w:ascii="Arial" w:hAnsi="Arial" w:cs="Arial"/>
        </w:rPr>
      </w:pPr>
    </w:p>
    <w:p w:rsidR="008E5BD8" w:rsidRPr="000B5DB6" w:rsidRDefault="008E5BD8" w:rsidP="00DD5BD4">
      <w:pPr>
        <w:jc w:val="both"/>
        <w:outlineLvl w:val="0"/>
        <w:rPr>
          <w:rFonts w:ascii="Arial" w:hAnsi="Arial" w:cs="Arial"/>
        </w:rPr>
      </w:pPr>
    </w:p>
    <w:p w:rsidR="00DD5BD4" w:rsidRPr="000B5DB6" w:rsidRDefault="00DD5BD4" w:rsidP="00DD5BD4">
      <w:pPr>
        <w:jc w:val="both"/>
        <w:outlineLvl w:val="0"/>
        <w:rPr>
          <w:rFonts w:ascii="Arial" w:hAnsi="Arial" w:cs="Arial"/>
        </w:rPr>
      </w:pPr>
      <w:r w:rsidRPr="000B5DB6">
        <w:rPr>
          <w:rFonts w:ascii="Arial" w:hAnsi="Arial" w:cs="Arial"/>
        </w:rPr>
        <w:t xml:space="preserve">L’assemblée délibérante </w:t>
      </w:r>
      <w:r w:rsidRPr="000B5DB6">
        <w:rPr>
          <w:rFonts w:ascii="Arial" w:hAnsi="Arial" w:cs="Arial"/>
          <w:i/>
        </w:rPr>
        <w:t xml:space="preserve">(Conseil Municipal, Conseil de Communauté, Comité </w:t>
      </w:r>
      <w:proofErr w:type="gramStart"/>
      <w:r w:rsidRPr="000B5DB6">
        <w:rPr>
          <w:rFonts w:ascii="Arial" w:hAnsi="Arial" w:cs="Arial"/>
          <w:i/>
        </w:rPr>
        <w:t>Syndical,…</w:t>
      </w:r>
      <w:proofErr w:type="gramEnd"/>
      <w:r w:rsidRPr="000B5DB6">
        <w:rPr>
          <w:rFonts w:ascii="Arial" w:hAnsi="Arial" w:cs="Arial"/>
          <w:i/>
        </w:rPr>
        <w:t>)</w:t>
      </w:r>
      <w:r w:rsidRPr="000B5DB6">
        <w:rPr>
          <w:rFonts w:ascii="Arial" w:hAnsi="Arial" w:cs="Arial"/>
        </w:rPr>
        <w:t> ;</w:t>
      </w:r>
    </w:p>
    <w:p w:rsidR="00DD5BD4" w:rsidRPr="000B5DB6" w:rsidRDefault="00DD5BD4" w:rsidP="00DD5BD4">
      <w:pPr>
        <w:jc w:val="both"/>
        <w:rPr>
          <w:rFonts w:ascii="Arial" w:hAnsi="Arial" w:cs="Arial"/>
        </w:rPr>
      </w:pPr>
    </w:p>
    <w:p w:rsidR="00DD5BD4" w:rsidRPr="000B5DB6" w:rsidRDefault="00DD5BD4" w:rsidP="00DD5BD4">
      <w:pPr>
        <w:pStyle w:val="Corpsdetexte2"/>
        <w:jc w:val="both"/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>Vu le code général de la fonction publique, notamment ses articles L.332-24, 332-25 et 332-26 ;</w:t>
      </w:r>
    </w:p>
    <w:p w:rsidR="00DD5BD4" w:rsidRPr="000B5DB6" w:rsidRDefault="00DD5BD4" w:rsidP="00DD5BD4">
      <w:pPr>
        <w:jc w:val="both"/>
        <w:rPr>
          <w:rFonts w:ascii="Arial" w:hAnsi="Arial" w:cs="Arial"/>
        </w:rPr>
      </w:pPr>
    </w:p>
    <w:p w:rsidR="00DD5BD4" w:rsidRPr="000B5DB6" w:rsidRDefault="00DD5BD4" w:rsidP="00DD5BD4">
      <w:pPr>
        <w:pStyle w:val="Corpsdetexte2"/>
        <w:jc w:val="both"/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 xml:space="preserve">Considérant qu’il est nécessaire de recruter un agent contractuel pour mener à bien un projet ou une opération identifié à savoir … </w:t>
      </w:r>
      <w:r w:rsidRPr="000B5DB6">
        <w:rPr>
          <w:rFonts w:ascii="Arial" w:hAnsi="Arial" w:cs="Arial"/>
          <w:i/>
          <w:sz w:val="20"/>
        </w:rPr>
        <w:t>(exposer le motif de recrutement de l’agent contractuel)</w:t>
      </w:r>
      <w:r w:rsidRPr="000B5DB6">
        <w:rPr>
          <w:rFonts w:ascii="Arial" w:hAnsi="Arial" w:cs="Arial"/>
          <w:sz w:val="20"/>
        </w:rPr>
        <w:t> ;</w:t>
      </w:r>
    </w:p>
    <w:p w:rsidR="00DD5BD4" w:rsidRPr="000B5DB6" w:rsidRDefault="00DD5BD4" w:rsidP="00DD5BD4">
      <w:pPr>
        <w:pStyle w:val="Corpsdetexte2"/>
        <w:jc w:val="both"/>
        <w:rPr>
          <w:rFonts w:ascii="Arial" w:hAnsi="Arial" w:cs="Arial"/>
          <w:sz w:val="20"/>
        </w:rPr>
      </w:pPr>
    </w:p>
    <w:p w:rsidR="00DD5BD4" w:rsidRPr="000B5DB6" w:rsidRDefault="00DD5BD4" w:rsidP="00DD5BD4">
      <w:pPr>
        <w:jc w:val="both"/>
        <w:outlineLvl w:val="0"/>
        <w:rPr>
          <w:rFonts w:ascii="Arial" w:hAnsi="Arial" w:cs="Arial"/>
        </w:rPr>
      </w:pPr>
      <w:r w:rsidRPr="000B5DB6">
        <w:rPr>
          <w:rFonts w:ascii="Arial" w:hAnsi="Arial" w:cs="Arial"/>
        </w:rPr>
        <w:t xml:space="preserve">Sur le rapport de Monsieur le Maire </w:t>
      </w:r>
      <w:r w:rsidRPr="000B5DB6">
        <w:rPr>
          <w:rFonts w:ascii="Arial" w:hAnsi="Arial" w:cs="Arial"/>
          <w:i/>
        </w:rPr>
        <w:t>(ou le Président)</w:t>
      </w:r>
      <w:r w:rsidRPr="000B5DB6">
        <w:rPr>
          <w:rFonts w:ascii="Arial" w:hAnsi="Arial" w:cs="Arial"/>
        </w:rPr>
        <w:t xml:space="preserve"> et après en avoir délibéré ;</w:t>
      </w:r>
    </w:p>
    <w:p w:rsidR="00DD5BD4" w:rsidRPr="000B5DB6" w:rsidRDefault="00DD5BD4" w:rsidP="00DD5BD4">
      <w:pPr>
        <w:jc w:val="both"/>
        <w:rPr>
          <w:rFonts w:ascii="Arial" w:hAnsi="Arial" w:cs="Arial"/>
        </w:rPr>
      </w:pPr>
    </w:p>
    <w:p w:rsidR="00DD5BD4" w:rsidRPr="000B5DB6" w:rsidRDefault="00DD5BD4" w:rsidP="00DD5BD4">
      <w:pPr>
        <w:pStyle w:val="Titre1"/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>DECIDE</w:t>
      </w:r>
    </w:p>
    <w:p w:rsidR="00DD5BD4" w:rsidRPr="000B5DB6" w:rsidRDefault="00DD5BD4" w:rsidP="00DD5BD4">
      <w:pPr>
        <w:jc w:val="both"/>
        <w:rPr>
          <w:rFonts w:ascii="Arial" w:hAnsi="Arial" w:cs="Arial"/>
        </w:rPr>
      </w:pPr>
    </w:p>
    <w:p w:rsidR="00DD5BD4" w:rsidRPr="000B5DB6" w:rsidRDefault="009E5CC0" w:rsidP="00DD5BD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D5BD4" w:rsidRPr="000B5DB6">
        <w:rPr>
          <w:rFonts w:ascii="Arial" w:hAnsi="Arial" w:cs="Arial"/>
        </w:rPr>
        <w:t xml:space="preserve">a création à compter du … d’un emploi non permanent de … </w:t>
      </w:r>
      <w:r w:rsidR="00DD5BD4" w:rsidRPr="000B5DB6">
        <w:rPr>
          <w:rFonts w:ascii="Arial" w:hAnsi="Arial" w:cs="Arial"/>
          <w:i/>
        </w:rPr>
        <w:t>(préciser l’intitulé du poste)</w:t>
      </w:r>
      <w:r w:rsidR="00DD5BD4" w:rsidRPr="000B5DB6">
        <w:rPr>
          <w:rFonts w:ascii="Arial" w:hAnsi="Arial" w:cs="Arial"/>
        </w:rPr>
        <w:t xml:space="preserve"> contractuel relevant de la catégorie hiérarchique … </w:t>
      </w:r>
      <w:r w:rsidR="00DD5BD4" w:rsidRPr="000B5DB6">
        <w:rPr>
          <w:rFonts w:ascii="Arial" w:hAnsi="Arial" w:cs="Arial"/>
          <w:i/>
        </w:rPr>
        <w:t>(A – B ou C)</w:t>
      </w:r>
      <w:r w:rsidR="00DD5BD4" w:rsidRPr="000B5DB6">
        <w:rPr>
          <w:rFonts w:ascii="Arial" w:hAnsi="Arial" w:cs="Arial"/>
        </w:rPr>
        <w:t xml:space="preserve"> à temps complet (ou à temps non complet pour une durée hebdo</w:t>
      </w:r>
      <w:r>
        <w:rPr>
          <w:rFonts w:ascii="Arial" w:hAnsi="Arial" w:cs="Arial"/>
        </w:rPr>
        <w:t>madaire de service de … heures</w:t>
      </w:r>
      <w:r w:rsidR="00DD5BD4" w:rsidRPr="000B5DB6">
        <w:rPr>
          <w:rFonts w:ascii="Arial" w:hAnsi="Arial" w:cs="Arial"/>
        </w:rPr>
        <w:t>).</w:t>
      </w:r>
    </w:p>
    <w:p w:rsidR="00DD5BD4" w:rsidRPr="000B5DB6" w:rsidRDefault="00DD5BD4" w:rsidP="00DD5BD4">
      <w:pPr>
        <w:tabs>
          <w:tab w:val="left" w:pos="284"/>
        </w:tabs>
        <w:jc w:val="both"/>
        <w:rPr>
          <w:rFonts w:ascii="Arial" w:hAnsi="Arial" w:cs="Arial"/>
        </w:rPr>
      </w:pPr>
    </w:p>
    <w:p w:rsidR="00DD5BD4" w:rsidRPr="000B5DB6" w:rsidRDefault="00DD5BD4" w:rsidP="00DD5BD4">
      <w:pPr>
        <w:tabs>
          <w:tab w:val="left" w:pos="284"/>
        </w:tabs>
        <w:jc w:val="both"/>
        <w:rPr>
          <w:rFonts w:ascii="Arial" w:hAnsi="Arial" w:cs="Arial"/>
        </w:rPr>
      </w:pPr>
      <w:r w:rsidRPr="000B5DB6">
        <w:rPr>
          <w:rFonts w:ascii="Arial" w:hAnsi="Arial" w:cs="Arial"/>
        </w:rPr>
        <w:t>Cet emploi non permanent est créé pour mener à bien un projet ou une opération identifié, à savoir ……………………………………………………………………………………………………………………………………………………………………………………………………………</w:t>
      </w:r>
      <w:r w:rsidR="00B03AD9">
        <w:rPr>
          <w:rFonts w:ascii="Arial" w:hAnsi="Arial" w:cs="Arial"/>
        </w:rPr>
        <w:t>…………………………………</w:t>
      </w:r>
    </w:p>
    <w:p w:rsidR="00DD5BD4" w:rsidRPr="000B5DB6" w:rsidRDefault="00DD5BD4" w:rsidP="00DD5BD4">
      <w:pPr>
        <w:tabs>
          <w:tab w:val="left" w:pos="284"/>
        </w:tabs>
        <w:jc w:val="both"/>
        <w:rPr>
          <w:rFonts w:ascii="Arial" w:hAnsi="Arial" w:cs="Arial"/>
        </w:rPr>
      </w:pPr>
      <w:r w:rsidRPr="000B5DB6">
        <w:rPr>
          <w:rFonts w:ascii="Arial" w:hAnsi="Arial" w:cs="Arial"/>
          <w:i/>
        </w:rPr>
        <w:t>(</w:t>
      </w:r>
      <w:proofErr w:type="gramStart"/>
      <w:r w:rsidRPr="000B5DB6">
        <w:rPr>
          <w:rFonts w:ascii="Arial" w:hAnsi="Arial" w:cs="Arial"/>
          <w:i/>
        </w:rPr>
        <w:t>décrire</w:t>
      </w:r>
      <w:proofErr w:type="gramEnd"/>
      <w:r w:rsidRPr="000B5DB6">
        <w:rPr>
          <w:rFonts w:ascii="Arial" w:hAnsi="Arial" w:cs="Arial"/>
          <w:i/>
        </w:rPr>
        <w:t xml:space="preserve"> précisément le projet ou l’opération, l’évènement ou le résultat objectif déterminant la fin de la relation contractuelle, mentionner la durée prévisible du projet ou de l’opération, définir précisément les tâches à accomplir et les modalités d’évaluation et de contrôle du résultat objectif) </w:t>
      </w:r>
      <w:r w:rsidRPr="000B5DB6">
        <w:rPr>
          <w:rFonts w:ascii="Arial" w:hAnsi="Arial" w:cs="Arial"/>
        </w:rPr>
        <w:t>et sera occupé par un agent contractuel recruté par voie de contrat à durée déter</w:t>
      </w:r>
      <w:r w:rsidR="00F9108D">
        <w:rPr>
          <w:rFonts w:ascii="Arial" w:hAnsi="Arial" w:cs="Arial"/>
        </w:rPr>
        <w:t>minée pour une durée de …</w:t>
      </w:r>
      <w:r w:rsidRPr="000B5DB6">
        <w:rPr>
          <w:rFonts w:ascii="Arial" w:hAnsi="Arial" w:cs="Arial"/>
        </w:rPr>
        <w:t xml:space="preserve"> (12 mois minimum – </w:t>
      </w:r>
      <w:r w:rsidR="00F9108D">
        <w:rPr>
          <w:rFonts w:ascii="Arial" w:hAnsi="Arial" w:cs="Arial"/>
        </w:rPr>
        <w:t>6 ans maximum) allant du … au …</w:t>
      </w:r>
      <w:r w:rsidRPr="000B5DB6">
        <w:rPr>
          <w:rFonts w:ascii="Arial" w:hAnsi="Arial" w:cs="Arial"/>
        </w:rPr>
        <w:t xml:space="preserve"> inclus.</w:t>
      </w:r>
    </w:p>
    <w:p w:rsidR="00DD5BD4" w:rsidRPr="000B5DB6" w:rsidRDefault="00DD5BD4" w:rsidP="00DD5BD4">
      <w:pPr>
        <w:tabs>
          <w:tab w:val="left" w:pos="284"/>
        </w:tabs>
        <w:jc w:val="both"/>
        <w:rPr>
          <w:rFonts w:ascii="Arial" w:hAnsi="Arial" w:cs="Arial"/>
        </w:rPr>
      </w:pPr>
    </w:p>
    <w:p w:rsidR="00DD5BD4" w:rsidRPr="000B5DB6" w:rsidRDefault="00DD5BD4" w:rsidP="00DD5BD4">
      <w:pPr>
        <w:tabs>
          <w:tab w:val="left" w:pos="284"/>
        </w:tabs>
        <w:jc w:val="both"/>
        <w:rPr>
          <w:rFonts w:ascii="Arial" w:hAnsi="Arial" w:cs="Arial"/>
        </w:rPr>
      </w:pPr>
      <w:r w:rsidRPr="000B5DB6">
        <w:rPr>
          <w:rFonts w:ascii="Arial" w:hAnsi="Arial" w:cs="Arial"/>
        </w:rPr>
        <w:t xml:space="preserve">Le contrat peut être renouvelé par reconduction expresse dans la limite d’une durée totale </w:t>
      </w:r>
      <w:r w:rsidRPr="000B5DB6">
        <w:rPr>
          <w:rFonts w:ascii="Arial" w:hAnsi="Arial" w:cs="Arial"/>
        </w:rPr>
        <w:br/>
        <w:t>de 6 ans.</w:t>
      </w:r>
    </w:p>
    <w:p w:rsidR="00DD5BD4" w:rsidRPr="000B5DB6" w:rsidRDefault="00DD5BD4" w:rsidP="00DD5BD4">
      <w:pPr>
        <w:tabs>
          <w:tab w:val="left" w:pos="284"/>
        </w:tabs>
        <w:jc w:val="both"/>
        <w:rPr>
          <w:rFonts w:ascii="Arial" w:hAnsi="Arial" w:cs="Arial"/>
        </w:rPr>
      </w:pPr>
      <w:r w:rsidRPr="000B5DB6">
        <w:rPr>
          <w:rFonts w:ascii="Arial" w:hAnsi="Arial" w:cs="Arial"/>
        </w:rPr>
        <w:t xml:space="preserve">Le contrat prendra fin : </w:t>
      </w:r>
    </w:p>
    <w:p w:rsidR="00DD5BD4" w:rsidRPr="000B5DB6" w:rsidRDefault="00DD5BD4" w:rsidP="00DD5BD4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proofErr w:type="gramStart"/>
      <w:r w:rsidRPr="000B5DB6">
        <w:rPr>
          <w:rFonts w:ascii="Arial" w:hAnsi="Arial" w:cs="Arial"/>
        </w:rPr>
        <w:t>soit</w:t>
      </w:r>
      <w:proofErr w:type="gramEnd"/>
      <w:r w:rsidRPr="000B5DB6">
        <w:rPr>
          <w:rFonts w:ascii="Arial" w:hAnsi="Arial" w:cs="Arial"/>
        </w:rPr>
        <w:t xml:space="preserve"> avec la réalisation de l’objet pour lequel il a été conclu,</w:t>
      </w:r>
    </w:p>
    <w:p w:rsidR="00DD5BD4" w:rsidRPr="000B5DB6" w:rsidRDefault="00DD5BD4" w:rsidP="00DD5BD4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proofErr w:type="gramStart"/>
      <w:r w:rsidRPr="000B5DB6">
        <w:rPr>
          <w:rFonts w:ascii="Arial" w:hAnsi="Arial" w:cs="Arial"/>
        </w:rPr>
        <w:t>soit</w:t>
      </w:r>
      <w:proofErr w:type="gramEnd"/>
      <w:r w:rsidRPr="000B5DB6">
        <w:rPr>
          <w:rFonts w:ascii="Arial" w:hAnsi="Arial" w:cs="Arial"/>
        </w:rPr>
        <w:t xml:space="preserve"> si le projet ou l’opération pour lequel il a été conclu ne peut pas se réaliser.</w:t>
      </w:r>
    </w:p>
    <w:p w:rsidR="00DD5BD4" w:rsidRPr="000B5DB6" w:rsidRDefault="00DD5BD4" w:rsidP="00DD5BD4">
      <w:pPr>
        <w:jc w:val="both"/>
        <w:rPr>
          <w:rFonts w:ascii="Arial" w:hAnsi="Arial" w:cs="Arial"/>
        </w:rPr>
      </w:pPr>
    </w:p>
    <w:p w:rsidR="00DD5BD4" w:rsidRPr="000B5DB6" w:rsidRDefault="00DD5BD4" w:rsidP="00DD5BD4">
      <w:pPr>
        <w:jc w:val="both"/>
        <w:rPr>
          <w:rFonts w:ascii="Arial" w:hAnsi="Arial" w:cs="Arial"/>
        </w:rPr>
      </w:pPr>
      <w:r w:rsidRPr="000B5DB6">
        <w:rPr>
          <w:rFonts w:ascii="Arial" w:hAnsi="Arial" w:cs="Arial"/>
        </w:rPr>
        <w:t>L’agent d</w:t>
      </w:r>
      <w:r w:rsidR="00942AB8">
        <w:rPr>
          <w:rFonts w:ascii="Arial" w:hAnsi="Arial" w:cs="Arial"/>
        </w:rPr>
        <w:t>evra justifier …</w:t>
      </w:r>
      <w:r w:rsidRPr="000B5DB6">
        <w:rPr>
          <w:rFonts w:ascii="Arial" w:hAnsi="Arial" w:cs="Arial"/>
        </w:rPr>
        <w:t xml:space="preserve"> </w:t>
      </w:r>
      <w:r w:rsidRPr="000B5DB6">
        <w:rPr>
          <w:rFonts w:ascii="Arial" w:hAnsi="Arial" w:cs="Arial"/>
          <w:i/>
        </w:rPr>
        <w:t>(mentionner les conditions particulières exigées des candidats tels que le niveau scolaire, la possession d’un diplôme, une condition d’expérience professionnelle)</w:t>
      </w:r>
      <w:r w:rsidRPr="000B5DB6">
        <w:rPr>
          <w:rFonts w:ascii="Arial" w:hAnsi="Arial" w:cs="Arial"/>
        </w:rPr>
        <w:t>.</w:t>
      </w:r>
    </w:p>
    <w:p w:rsidR="00DD5BD4" w:rsidRPr="000B5DB6" w:rsidRDefault="00DD5BD4" w:rsidP="00DD5BD4">
      <w:pPr>
        <w:jc w:val="both"/>
        <w:rPr>
          <w:rFonts w:ascii="Arial" w:hAnsi="Arial" w:cs="Arial"/>
        </w:rPr>
      </w:pPr>
    </w:p>
    <w:p w:rsidR="00DD5BD4" w:rsidRPr="000B5DB6" w:rsidRDefault="00DD5BD4" w:rsidP="00DD5BD4">
      <w:pPr>
        <w:jc w:val="both"/>
        <w:rPr>
          <w:rFonts w:ascii="Arial" w:hAnsi="Arial" w:cs="Arial"/>
        </w:rPr>
      </w:pPr>
      <w:r w:rsidRPr="000B5DB6">
        <w:rPr>
          <w:rFonts w:ascii="Arial" w:hAnsi="Arial" w:cs="Arial"/>
        </w:rPr>
        <w:t xml:space="preserve">La rémunération de l’agent sera calculée </w:t>
      </w:r>
      <w:r w:rsidR="00942AB8">
        <w:rPr>
          <w:rFonts w:ascii="Arial" w:hAnsi="Arial" w:cs="Arial"/>
        </w:rPr>
        <w:t>par référence à l’indice brut …</w:t>
      </w:r>
      <w:r w:rsidRPr="000B5DB6">
        <w:rPr>
          <w:rFonts w:ascii="Arial" w:hAnsi="Arial" w:cs="Arial"/>
        </w:rPr>
        <w:t xml:space="preserve"> du grade de recrutement (ou par référence à la grille indiciaire du grade de recrutement).</w:t>
      </w:r>
    </w:p>
    <w:p w:rsidR="00DD5BD4" w:rsidRPr="000B5DB6" w:rsidRDefault="00DD5BD4" w:rsidP="00DD5BD4">
      <w:pPr>
        <w:jc w:val="both"/>
        <w:rPr>
          <w:rFonts w:ascii="Arial" w:hAnsi="Arial" w:cs="Arial"/>
        </w:rPr>
      </w:pPr>
    </w:p>
    <w:p w:rsidR="00DD5BD4" w:rsidRPr="000B5DB6" w:rsidRDefault="00DD5BD4" w:rsidP="00DD5BD4">
      <w:pPr>
        <w:jc w:val="both"/>
        <w:rPr>
          <w:rFonts w:ascii="Arial" w:hAnsi="Arial" w:cs="Arial"/>
        </w:rPr>
      </w:pPr>
      <w:r w:rsidRPr="000B5DB6">
        <w:rPr>
          <w:rFonts w:ascii="Arial" w:hAnsi="Arial" w:cs="Arial"/>
        </w:rPr>
        <w:t>Le recrutement de l’agent contractuel sera prononcé à l’issue d’une procédure de recrutement prévue par les décrets n°2019-1414 du 19 décembre 2019 et n°88-145 du 15 février 1988, ceci afin de garantir l’égal accès aux emplois publics.</w:t>
      </w:r>
    </w:p>
    <w:p w:rsidR="00DD5BD4" w:rsidRPr="000B5DB6" w:rsidRDefault="00DD5BD4" w:rsidP="00DD5BD4">
      <w:pPr>
        <w:jc w:val="both"/>
        <w:rPr>
          <w:rFonts w:ascii="Arial" w:hAnsi="Arial" w:cs="Arial"/>
        </w:rPr>
      </w:pPr>
    </w:p>
    <w:p w:rsidR="00DD5BD4" w:rsidRPr="000B5DB6" w:rsidRDefault="00DD5BD4" w:rsidP="00DD5BD4">
      <w:pPr>
        <w:jc w:val="both"/>
        <w:outlineLvl w:val="0"/>
        <w:rPr>
          <w:rFonts w:ascii="Arial" w:hAnsi="Arial" w:cs="Arial"/>
        </w:rPr>
      </w:pPr>
      <w:r w:rsidRPr="000B5DB6">
        <w:rPr>
          <w:rFonts w:ascii="Arial" w:hAnsi="Arial" w:cs="Arial"/>
        </w:rPr>
        <w:t>Les crédits correspondants sont inscrits au budget.</w:t>
      </w:r>
    </w:p>
    <w:p w:rsidR="00DD5BD4" w:rsidRPr="000B5DB6" w:rsidRDefault="00DD5BD4" w:rsidP="00DD5BD4">
      <w:pPr>
        <w:jc w:val="both"/>
        <w:rPr>
          <w:rFonts w:ascii="Arial" w:hAnsi="Arial" w:cs="Arial"/>
        </w:rPr>
      </w:pPr>
    </w:p>
    <w:p w:rsidR="00DD5BD4" w:rsidRPr="000B5DB6" w:rsidRDefault="00DD5BD4" w:rsidP="00DD5BD4">
      <w:pPr>
        <w:pStyle w:val="Corpsdetexte"/>
        <w:jc w:val="left"/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</w:r>
      <w:r w:rsidR="000C3967">
        <w:rPr>
          <w:rFonts w:ascii="Arial" w:hAnsi="Arial" w:cs="Arial"/>
          <w:sz w:val="20"/>
        </w:rPr>
        <w:t>Fait à …le …</w:t>
      </w:r>
      <w:r w:rsidRPr="000B5DB6">
        <w:rPr>
          <w:rFonts w:ascii="Arial" w:hAnsi="Arial" w:cs="Arial"/>
          <w:sz w:val="20"/>
        </w:rPr>
        <w:t>,</w:t>
      </w:r>
      <w:r w:rsidR="000B5DB6">
        <w:rPr>
          <w:rFonts w:ascii="Arial" w:hAnsi="Arial" w:cs="Arial"/>
          <w:sz w:val="20"/>
        </w:rPr>
        <w:tab/>
      </w:r>
      <w:r w:rsidR="000B5DB6">
        <w:rPr>
          <w:rFonts w:ascii="Arial" w:hAnsi="Arial" w:cs="Arial"/>
          <w:sz w:val="20"/>
        </w:rPr>
        <w:tab/>
      </w:r>
      <w:r w:rsidR="000B5DB6">
        <w:rPr>
          <w:rFonts w:ascii="Arial" w:hAnsi="Arial" w:cs="Arial"/>
          <w:sz w:val="20"/>
        </w:rPr>
        <w:tab/>
      </w:r>
    </w:p>
    <w:p w:rsidR="00DD5BD4" w:rsidRPr="000B5DB6" w:rsidRDefault="00DD5BD4" w:rsidP="00DD5BD4">
      <w:pPr>
        <w:pStyle w:val="Corpsdetexte"/>
        <w:jc w:val="left"/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</w:r>
      <w:r w:rsidRPr="000B5DB6">
        <w:rPr>
          <w:rFonts w:ascii="Arial" w:hAnsi="Arial" w:cs="Arial"/>
          <w:sz w:val="20"/>
        </w:rPr>
        <w:tab/>
        <w:t xml:space="preserve">Le Maire </w:t>
      </w:r>
      <w:r w:rsidRPr="000B5DB6">
        <w:rPr>
          <w:rFonts w:ascii="Arial" w:hAnsi="Arial" w:cs="Arial"/>
          <w:i/>
          <w:sz w:val="20"/>
        </w:rPr>
        <w:t>(ou le Président)</w:t>
      </w:r>
      <w:r w:rsidRPr="000B5DB6">
        <w:rPr>
          <w:rFonts w:ascii="Arial" w:hAnsi="Arial" w:cs="Arial"/>
          <w:sz w:val="20"/>
        </w:rPr>
        <w:t>,</w:t>
      </w:r>
    </w:p>
    <w:p w:rsidR="00DD5BD4" w:rsidRPr="000B5DB6" w:rsidRDefault="00DD5BD4" w:rsidP="00DD5BD4">
      <w:pPr>
        <w:pStyle w:val="Corpsdetexte"/>
        <w:jc w:val="left"/>
        <w:rPr>
          <w:rFonts w:ascii="Arial" w:hAnsi="Arial" w:cs="Arial"/>
          <w:sz w:val="20"/>
        </w:rPr>
      </w:pPr>
    </w:p>
    <w:p w:rsidR="00DD5BD4" w:rsidRPr="000B5DB6" w:rsidRDefault="00DD5BD4" w:rsidP="00DD5BD4">
      <w:pPr>
        <w:pStyle w:val="Corpsdetexte"/>
        <w:jc w:val="left"/>
        <w:rPr>
          <w:rFonts w:ascii="Arial" w:hAnsi="Arial" w:cs="Arial"/>
          <w:sz w:val="20"/>
        </w:rPr>
      </w:pPr>
    </w:p>
    <w:p w:rsidR="00DD5BD4" w:rsidRDefault="00DD5BD4" w:rsidP="00DD5BD4">
      <w:pPr>
        <w:pStyle w:val="Corpsdetexte"/>
        <w:jc w:val="left"/>
        <w:rPr>
          <w:rFonts w:ascii="Arial" w:hAnsi="Arial" w:cs="Arial"/>
          <w:sz w:val="20"/>
        </w:rPr>
      </w:pPr>
    </w:p>
    <w:p w:rsidR="000C3967" w:rsidRDefault="000C3967" w:rsidP="00DD5BD4">
      <w:pPr>
        <w:pStyle w:val="Corpsdetexte"/>
        <w:jc w:val="left"/>
        <w:rPr>
          <w:rFonts w:ascii="Arial" w:hAnsi="Arial" w:cs="Arial"/>
          <w:sz w:val="20"/>
        </w:rPr>
      </w:pPr>
    </w:p>
    <w:p w:rsidR="000C3967" w:rsidRDefault="000C3967" w:rsidP="00DD5BD4">
      <w:pPr>
        <w:pStyle w:val="Corpsdetexte"/>
        <w:jc w:val="left"/>
        <w:rPr>
          <w:rFonts w:ascii="Arial" w:hAnsi="Arial" w:cs="Arial"/>
          <w:sz w:val="20"/>
        </w:rPr>
      </w:pPr>
      <w:bookmarkStart w:id="0" w:name="_GoBack"/>
      <w:bookmarkEnd w:id="0"/>
    </w:p>
    <w:p w:rsidR="000C3967" w:rsidRPr="000B5DB6" w:rsidRDefault="000C3967" w:rsidP="00DD5BD4">
      <w:pPr>
        <w:pStyle w:val="Corpsdetexte"/>
        <w:jc w:val="left"/>
        <w:rPr>
          <w:rFonts w:ascii="Arial" w:hAnsi="Arial" w:cs="Arial"/>
          <w:sz w:val="20"/>
        </w:rPr>
      </w:pPr>
    </w:p>
    <w:p w:rsidR="00DD5BD4" w:rsidRPr="000B5DB6" w:rsidRDefault="00DD5BD4" w:rsidP="00DD5BD4">
      <w:pPr>
        <w:pStyle w:val="Corpsdetexte"/>
        <w:tabs>
          <w:tab w:val="left" w:leader="dot" w:pos="3969"/>
        </w:tabs>
        <w:jc w:val="left"/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 xml:space="preserve">Visa de la préfecture : </w:t>
      </w:r>
      <w:r w:rsidRPr="000B5DB6">
        <w:rPr>
          <w:rFonts w:ascii="Arial" w:hAnsi="Arial" w:cs="Arial"/>
          <w:sz w:val="20"/>
        </w:rPr>
        <w:tab/>
      </w:r>
    </w:p>
    <w:p w:rsidR="00DD5BD4" w:rsidRPr="000B5DB6" w:rsidRDefault="00DD5BD4" w:rsidP="00DD5BD4">
      <w:pPr>
        <w:pStyle w:val="Corpsdetexte"/>
        <w:tabs>
          <w:tab w:val="left" w:leader="dot" w:pos="3969"/>
          <w:tab w:val="left" w:leader="dot" w:pos="7797"/>
        </w:tabs>
        <w:jc w:val="left"/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 xml:space="preserve">Délibération rendue exécutoire par publication à compter du : </w:t>
      </w:r>
      <w:r w:rsidRPr="000B5DB6">
        <w:rPr>
          <w:rFonts w:ascii="Arial" w:hAnsi="Arial" w:cs="Arial"/>
          <w:sz w:val="20"/>
        </w:rPr>
        <w:tab/>
      </w:r>
    </w:p>
    <w:p w:rsidR="00DD5BD4" w:rsidRPr="000B5DB6" w:rsidRDefault="00DD5BD4" w:rsidP="00DD5BD4">
      <w:pPr>
        <w:pStyle w:val="Corpsdetexte"/>
        <w:tabs>
          <w:tab w:val="right" w:pos="9069"/>
        </w:tabs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 xml:space="preserve">Le Maire </w:t>
      </w:r>
      <w:r w:rsidRPr="000B5DB6">
        <w:rPr>
          <w:rFonts w:ascii="Arial" w:hAnsi="Arial" w:cs="Arial"/>
          <w:i/>
          <w:sz w:val="20"/>
        </w:rPr>
        <w:t>(ou le Président)</w:t>
      </w:r>
      <w:r w:rsidRPr="000B5DB6">
        <w:rPr>
          <w:rFonts w:ascii="Arial" w:hAnsi="Arial" w:cs="Arial"/>
          <w:sz w:val="20"/>
        </w:rPr>
        <w:t> :</w:t>
      </w:r>
      <w:r w:rsidRPr="000B5DB6">
        <w:rPr>
          <w:rFonts w:ascii="Arial" w:hAnsi="Arial" w:cs="Arial"/>
          <w:sz w:val="20"/>
        </w:rPr>
        <w:tab/>
      </w:r>
    </w:p>
    <w:p w:rsidR="00DD5BD4" w:rsidRPr="000B5DB6" w:rsidRDefault="00DD5BD4" w:rsidP="00DD5BD4">
      <w:pPr>
        <w:pStyle w:val="Corpsdetexte"/>
        <w:ind w:firstLine="360"/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>- certifie sous sa responsabilité le caractère exécutoire de cet acte,</w:t>
      </w:r>
    </w:p>
    <w:p w:rsidR="00DD5BD4" w:rsidRPr="000B5DB6" w:rsidRDefault="00DD5BD4" w:rsidP="00DD5BD4">
      <w:pPr>
        <w:pStyle w:val="Corpsdetexte"/>
        <w:ind w:left="360"/>
        <w:rPr>
          <w:rFonts w:ascii="Arial" w:hAnsi="Arial" w:cs="Arial"/>
          <w:sz w:val="20"/>
        </w:rPr>
      </w:pPr>
      <w:r w:rsidRPr="000B5DB6">
        <w:rPr>
          <w:rFonts w:ascii="Arial" w:hAnsi="Arial" w:cs="Arial"/>
          <w:sz w:val="20"/>
        </w:rPr>
        <w:t>- informe que la présente délibération peut faire l’objet d’un recours pour excès de pouvoir devant le Tribunal Administratif dans un délai de 2 mois à compter de la présente publication.</w:t>
      </w:r>
    </w:p>
    <w:p w:rsidR="009E4B82" w:rsidRPr="000B5DB6" w:rsidRDefault="009E4B82">
      <w:pPr>
        <w:rPr>
          <w:rFonts w:ascii="Arial" w:hAnsi="Arial" w:cs="Arial"/>
        </w:rPr>
      </w:pPr>
    </w:p>
    <w:sectPr w:rsidR="009E4B82" w:rsidRPr="000B5DB6" w:rsidSect="0084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249" w:left="1418" w:header="567" w:footer="397" w:gutter="0"/>
      <w:paperSrc w:first="7" w:other="7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40" w:rsidRDefault="006A0040" w:rsidP="006A0040">
      <w:r>
        <w:separator/>
      </w:r>
    </w:p>
  </w:endnote>
  <w:endnote w:type="continuationSeparator" w:id="0">
    <w:p w:rsidR="006A0040" w:rsidRDefault="006A0040" w:rsidP="006A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DC" w:rsidRDefault="006A0040" w:rsidP="0008736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C5EDC" w:rsidRDefault="008E5BD8" w:rsidP="009C270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DC" w:rsidRDefault="008E5BD8" w:rsidP="009C270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40" w:rsidRDefault="006A0040" w:rsidP="006A0040">
      <w:r>
        <w:separator/>
      </w:r>
    </w:p>
  </w:footnote>
  <w:footnote w:type="continuationSeparator" w:id="0">
    <w:p w:rsidR="006A0040" w:rsidRDefault="006A0040" w:rsidP="006A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0" w:rsidRDefault="006A00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481"/>
    <w:multiLevelType w:val="hybridMultilevel"/>
    <w:tmpl w:val="DD6AEA72"/>
    <w:lvl w:ilvl="0" w:tplc="ACE0AF5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EE"/>
    <w:rsid w:val="00027CEE"/>
    <w:rsid w:val="000B5DB6"/>
    <w:rsid w:val="000C3967"/>
    <w:rsid w:val="002D1C9E"/>
    <w:rsid w:val="006A0040"/>
    <w:rsid w:val="008509D4"/>
    <w:rsid w:val="008E5BD8"/>
    <w:rsid w:val="00942AB8"/>
    <w:rsid w:val="009E4B82"/>
    <w:rsid w:val="009E5CC0"/>
    <w:rsid w:val="00A31C71"/>
    <w:rsid w:val="00B03AD9"/>
    <w:rsid w:val="00DD5BD4"/>
    <w:rsid w:val="00F9108D"/>
    <w:rsid w:val="00F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3537"/>
  <w15:chartTrackingRefBased/>
  <w15:docId w15:val="{F9C14568-EF78-4E86-9600-BFDD3DC5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D5BD4"/>
    <w:pPr>
      <w:keepNext/>
      <w:jc w:val="center"/>
      <w:outlineLvl w:val="0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5BD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rsid w:val="00DD5BD4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DD5BD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DD5B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D5B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DD5BD4"/>
  </w:style>
  <w:style w:type="paragraph" w:styleId="Corpsdetexte2">
    <w:name w:val="Body Text 2"/>
    <w:basedOn w:val="Normal"/>
    <w:link w:val="Corpsdetexte2Car"/>
    <w:rsid w:val="00DD5BD4"/>
    <w:pPr>
      <w:ind w:right="1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DD5BD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B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B94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00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04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14</cp:revision>
  <cp:lastPrinted>2022-05-09T11:57:00Z</cp:lastPrinted>
  <dcterms:created xsi:type="dcterms:W3CDTF">2022-05-09T11:44:00Z</dcterms:created>
  <dcterms:modified xsi:type="dcterms:W3CDTF">2022-05-17T05:48:00Z</dcterms:modified>
</cp:coreProperties>
</file>