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2C" w:rsidRDefault="0044172C">
      <w:pPr>
        <w:ind w:right="334"/>
        <w:jc w:val="center"/>
        <w:rPr>
          <w:rFonts w:ascii="SF Compact Display Bold" w:hAnsi="SF Compact Display Bold"/>
          <w:lang w:val="fr-FR"/>
        </w:rPr>
      </w:pPr>
      <w:bookmarkStart w:id="0" w:name="_GoBack"/>
      <w:bookmarkEnd w:id="0"/>
    </w:p>
    <w:p w:rsidR="0044172C" w:rsidRDefault="0044172C">
      <w:pPr>
        <w:ind w:right="334"/>
        <w:jc w:val="center"/>
        <w:rPr>
          <w:rFonts w:ascii="SF Compact Display Bold" w:hAnsi="SF Compact Display Bold"/>
          <w:lang w:val="fr-FR"/>
        </w:rPr>
      </w:pPr>
    </w:p>
    <w:p w:rsidR="0044172C" w:rsidRDefault="0044172C">
      <w:pPr>
        <w:ind w:right="334"/>
        <w:jc w:val="center"/>
        <w:rPr>
          <w:rFonts w:ascii="SF Compact Display Bold" w:hAnsi="SF Compact Display Bold"/>
          <w:lang w:val="fr-FR"/>
        </w:rPr>
      </w:pPr>
    </w:p>
    <w:p w:rsidR="0044172C" w:rsidRDefault="0016661C">
      <w:pPr>
        <w:ind w:right="334"/>
        <w:jc w:val="center"/>
        <w:rPr>
          <w:rStyle w:val="Aucun"/>
          <w:rFonts w:ascii="SF Compact Display Bold" w:eastAsia="SF Compact Display Bold" w:hAnsi="SF Compact Display Bold" w:cs="SF Compact Display Bold"/>
        </w:rPr>
      </w:pPr>
      <w:r>
        <w:rPr>
          <w:rStyle w:val="Aucun"/>
          <w:rFonts w:ascii="SF Compact Display Bold" w:hAnsi="SF Compact Display Bold"/>
        </w:rPr>
        <w:t xml:space="preserve">CONVENTION </w:t>
      </w:r>
    </w:p>
    <w:p w:rsidR="0044172C" w:rsidRDefault="0016661C">
      <w:pPr>
        <w:jc w:val="center"/>
        <w:rPr>
          <w:rStyle w:val="Aucun"/>
          <w:rFonts w:ascii="SF Compact Display Bold" w:eastAsia="SF Compact Display Bold" w:hAnsi="SF Compact Display Bold" w:cs="SF Compact Display Bold"/>
        </w:rPr>
      </w:pPr>
      <w:r>
        <w:rPr>
          <w:rStyle w:val="Aucun"/>
          <w:rFonts w:ascii="SF Compact Display Bold" w:hAnsi="SF Compact Display Bold"/>
        </w:rPr>
        <w:t>d</w:t>
      </w:r>
      <w:r>
        <w:rPr>
          <w:rStyle w:val="Aucun"/>
          <w:rFonts w:ascii="SF Compact Display Bold" w:hAnsi="SF Compact Display Bold"/>
        </w:rPr>
        <w:t>’</w:t>
      </w:r>
      <w:r>
        <w:rPr>
          <w:rStyle w:val="Aucun"/>
          <w:rFonts w:ascii="SF Compact Display Bold" w:hAnsi="SF Compact Display Bold"/>
        </w:rPr>
        <w:t>adh</w:t>
      </w:r>
      <w:r>
        <w:rPr>
          <w:rStyle w:val="Aucun"/>
          <w:rFonts w:ascii="SF Compact Display Bold" w:hAnsi="SF Compact Display Bold"/>
        </w:rPr>
        <w:t>é</w:t>
      </w:r>
      <w:r>
        <w:rPr>
          <w:rStyle w:val="Aucun"/>
          <w:rFonts w:ascii="SF Compact Display Bold" w:hAnsi="SF Compact Display Bold"/>
        </w:rPr>
        <w:t>sion au service de remplacement</w:t>
      </w:r>
    </w:p>
    <w:p w:rsidR="0044172C" w:rsidRDefault="0016661C">
      <w:pPr>
        <w:jc w:val="center"/>
        <w:rPr>
          <w:rStyle w:val="Aucun"/>
          <w:rFonts w:ascii="SF Compact Display Bold" w:eastAsia="SF Compact Display Bold" w:hAnsi="SF Compact Display Bold" w:cs="SF Compact Display Bold"/>
        </w:rPr>
      </w:pPr>
      <w:r>
        <w:rPr>
          <w:rStyle w:val="Aucun"/>
          <w:rFonts w:ascii="SF Compact Display Bold" w:hAnsi="SF Compact Display Bold"/>
        </w:rPr>
        <w:t>du CENTRE DE GESTION de la Fonction Publique territoriale</w:t>
      </w:r>
    </w:p>
    <w:p w:rsidR="0044172C" w:rsidRDefault="0044172C">
      <w:pPr>
        <w:rPr>
          <w:rFonts w:ascii="SF Compact Display Regular" w:eastAsia="SF Compact Display Regular" w:hAnsi="SF Compact Display Regular" w:cs="SF Compact Display Regular"/>
          <w:lang w:val="fr-FR"/>
        </w:rPr>
      </w:pPr>
    </w:p>
    <w:p w:rsidR="0044172C" w:rsidRDefault="0044172C">
      <w:pPr>
        <w:rPr>
          <w:rFonts w:ascii="SF Compact Display Regular" w:eastAsia="SF Compact Display Regular" w:hAnsi="SF Compact Display Regular" w:cs="SF Compact Display Regular"/>
          <w:lang w:val="fr-FR"/>
        </w:rPr>
      </w:pPr>
    </w:p>
    <w:p w:rsidR="0044172C" w:rsidRDefault="0016661C">
      <w:pPr>
        <w:jc w:val="both"/>
        <w:rPr>
          <w:rStyle w:val="Aucun"/>
        </w:rPr>
      </w:pPr>
      <w:r>
        <w:rPr>
          <w:rStyle w:val="Aucun"/>
        </w:rPr>
        <w:t>Entre</w:t>
      </w:r>
    </w:p>
    <w:p w:rsidR="0044172C" w:rsidRDefault="0044172C">
      <w:pPr>
        <w:jc w:val="both"/>
        <w:rPr>
          <w:rStyle w:val="Aucun"/>
        </w:rPr>
      </w:pPr>
    </w:p>
    <w:p w:rsidR="0044172C" w:rsidRDefault="0016661C">
      <w:pPr>
        <w:ind w:right="334"/>
        <w:jc w:val="both"/>
        <w:rPr>
          <w:rStyle w:val="Aucun"/>
        </w:rPr>
      </w:pPr>
      <w:r>
        <w:rPr>
          <w:rStyle w:val="Aucun"/>
        </w:rPr>
        <w:t xml:space="preserve">Monsieur </w:t>
      </w:r>
      <w:r>
        <w:rPr>
          <w:rStyle w:val="Aucun"/>
          <w:rFonts w:ascii="SF Compact Display Bold" w:hAnsi="SF Compact Display Bold"/>
        </w:rPr>
        <w:t>Jean-Luc Anderhueber</w:t>
      </w:r>
      <w:r>
        <w:rPr>
          <w:rStyle w:val="Aucun"/>
        </w:rPr>
        <w:t xml:space="preserve">, Vice-Président du </w:t>
      </w:r>
      <w:r>
        <w:rPr>
          <w:rStyle w:val="Aucun"/>
          <w:rFonts w:ascii="SF Compact Display Bold" w:hAnsi="SF Compact Display Bold"/>
        </w:rPr>
        <w:t>Centre de Gestion de la Fonction Publique Territoriale</w:t>
      </w:r>
      <w:r>
        <w:rPr>
          <w:rStyle w:val="Aucun"/>
        </w:rPr>
        <w:t xml:space="preserve">, agissant en cette qualité et </w:t>
      </w:r>
      <w:r>
        <w:rPr>
          <w:rStyle w:val="Aucun"/>
        </w:rPr>
        <w:t>conformément aux délibérations du Conseil d’Administration en date du 8 avril 2022</w:t>
      </w:r>
    </w:p>
    <w:p w:rsidR="0044172C" w:rsidRDefault="0044172C">
      <w:pPr>
        <w:ind w:right="334"/>
        <w:jc w:val="both"/>
        <w:rPr>
          <w:rFonts w:ascii="SF Compact Display Regular" w:eastAsia="SF Compact Display Regular" w:hAnsi="SF Compact Display Regular" w:cs="SF Compact Display Regular"/>
          <w:lang w:val="fr-FR"/>
        </w:rPr>
      </w:pPr>
    </w:p>
    <w:p w:rsidR="0044172C" w:rsidRDefault="0016661C">
      <w:pPr>
        <w:tabs>
          <w:tab w:val="left" w:pos="2224"/>
        </w:tabs>
        <w:ind w:right="334"/>
        <w:jc w:val="both"/>
        <w:rPr>
          <w:rStyle w:val="Aucun"/>
        </w:rPr>
      </w:pPr>
      <w:r>
        <w:rPr>
          <w:rStyle w:val="Aucun"/>
        </w:rPr>
        <w:t>d’une part,</w:t>
      </w:r>
    </w:p>
    <w:p w:rsidR="0044172C" w:rsidRDefault="0044172C">
      <w:pPr>
        <w:tabs>
          <w:tab w:val="left" w:pos="2224"/>
        </w:tabs>
        <w:ind w:right="334"/>
        <w:jc w:val="both"/>
        <w:rPr>
          <w:rStyle w:val="Aucun"/>
        </w:rPr>
      </w:pPr>
    </w:p>
    <w:p w:rsidR="0044172C" w:rsidRDefault="0016661C">
      <w:pPr>
        <w:ind w:right="334"/>
        <w:jc w:val="both"/>
        <w:rPr>
          <w:rStyle w:val="Aucun"/>
        </w:rPr>
      </w:pPr>
      <w:r>
        <w:rPr>
          <w:rStyle w:val="Aucun"/>
        </w:rPr>
        <w:t>et,</w:t>
      </w:r>
    </w:p>
    <w:p w:rsidR="0044172C" w:rsidRDefault="0044172C">
      <w:pPr>
        <w:ind w:right="334"/>
        <w:jc w:val="both"/>
        <w:rPr>
          <w:rStyle w:val="Aucun"/>
        </w:rPr>
      </w:pPr>
    </w:p>
    <w:p w:rsidR="0044172C" w:rsidRDefault="0016661C">
      <w:pPr>
        <w:ind w:right="334"/>
        <w:jc w:val="both"/>
        <w:rPr>
          <w:rStyle w:val="Aucun"/>
        </w:rPr>
      </w:pPr>
      <w:r>
        <w:rPr>
          <w:rStyle w:val="Aucun"/>
        </w:rPr>
        <w:t>Monsieur/Madame …, Maire de la commune de …, agissant en cette qualité et conformément à une délibération du Conseil Municipal en date du 17 mars 2022</w:t>
      </w:r>
    </w:p>
    <w:p w:rsidR="0044172C" w:rsidRDefault="0044172C">
      <w:pPr>
        <w:ind w:right="334"/>
        <w:jc w:val="both"/>
        <w:rPr>
          <w:rFonts w:ascii="SF Compact Display Regular" w:eastAsia="SF Compact Display Regular" w:hAnsi="SF Compact Display Regular" w:cs="SF Compact Display Regular"/>
          <w:lang w:val="fr-FR"/>
        </w:rPr>
      </w:pPr>
    </w:p>
    <w:p w:rsidR="0044172C" w:rsidRDefault="0016661C">
      <w:pPr>
        <w:tabs>
          <w:tab w:val="left" w:pos="2224"/>
        </w:tabs>
        <w:ind w:right="334"/>
        <w:jc w:val="both"/>
        <w:rPr>
          <w:rStyle w:val="Aucun"/>
        </w:rPr>
      </w:pPr>
      <w:r>
        <w:rPr>
          <w:rStyle w:val="Aucun"/>
        </w:rPr>
        <w:t>d’</w:t>
      </w:r>
      <w:r>
        <w:rPr>
          <w:rStyle w:val="Aucun"/>
        </w:rPr>
        <w:t>autre part,</w:t>
      </w:r>
    </w:p>
    <w:p w:rsidR="0044172C" w:rsidRDefault="0044172C">
      <w:pPr>
        <w:tabs>
          <w:tab w:val="left" w:pos="2224"/>
        </w:tabs>
        <w:ind w:right="334"/>
        <w:jc w:val="both"/>
        <w:rPr>
          <w:rStyle w:val="Aucun"/>
        </w:rPr>
      </w:pPr>
    </w:p>
    <w:p w:rsidR="0044172C" w:rsidRDefault="0044172C">
      <w:pPr>
        <w:tabs>
          <w:tab w:val="left" w:pos="2224"/>
        </w:tabs>
        <w:ind w:right="334"/>
        <w:jc w:val="both"/>
        <w:rPr>
          <w:rStyle w:val="Aucun"/>
        </w:rPr>
      </w:pPr>
    </w:p>
    <w:p w:rsidR="0044172C" w:rsidRDefault="0016661C">
      <w:pPr>
        <w:tabs>
          <w:tab w:val="left" w:pos="2224"/>
        </w:tabs>
        <w:ind w:right="334"/>
        <w:jc w:val="both"/>
        <w:rPr>
          <w:rStyle w:val="Aucun"/>
        </w:rPr>
      </w:pPr>
      <w:r>
        <w:rPr>
          <w:rStyle w:val="Aucun"/>
          <w:rFonts w:ascii="SF Compact Display Bold" w:hAnsi="SF Compact Display Bold"/>
          <w:u w:val="single"/>
        </w:rPr>
        <w:t>EXPOS</w:t>
      </w:r>
      <w:r>
        <w:rPr>
          <w:rStyle w:val="Aucun"/>
          <w:rFonts w:ascii="SF Compact Display Bold" w:hAnsi="SF Compact Display Bold"/>
          <w:u w:val="single"/>
        </w:rPr>
        <w:t>É</w:t>
      </w:r>
      <w:r>
        <w:rPr>
          <w:rStyle w:val="Aucun"/>
          <w:rFonts w:ascii="SF Compact Display Bold" w:hAnsi="SF Compact Display Bold"/>
          <w:u w:val="single"/>
        </w:rPr>
        <w:t xml:space="preserve"> DES MOTIFS</w:t>
      </w:r>
      <w:r>
        <w:rPr>
          <w:rStyle w:val="Aucun"/>
        </w:rPr>
        <w:t> :</w:t>
      </w:r>
    </w:p>
    <w:p w:rsidR="0044172C" w:rsidRDefault="0016661C">
      <w:pPr>
        <w:tabs>
          <w:tab w:val="left" w:pos="2224"/>
        </w:tabs>
        <w:spacing w:before="100"/>
        <w:ind w:right="334"/>
        <w:jc w:val="both"/>
        <w:rPr>
          <w:rStyle w:val="Aucun"/>
        </w:rPr>
      </w:pPr>
      <w:r>
        <w:rPr>
          <w:rStyle w:val="Aucun"/>
        </w:rPr>
        <w:t>L’article L452-44 du code général de la fonction publique dispose que :</w:t>
      </w:r>
    </w:p>
    <w:p w:rsidR="0044172C" w:rsidRDefault="0016661C">
      <w:pPr>
        <w:tabs>
          <w:tab w:val="left" w:pos="2224"/>
        </w:tabs>
        <w:spacing w:before="100"/>
        <w:ind w:right="334"/>
        <w:jc w:val="both"/>
        <w:rPr>
          <w:rStyle w:val="Aucun"/>
        </w:rPr>
      </w:pPr>
      <w:r>
        <w:rPr>
          <w:rStyle w:val="Aucun"/>
        </w:rPr>
        <w:t>« Sur demande des collectivités et établissements mentionnés à l'article L. 452-1, situé</w:t>
      </w:r>
      <w:r>
        <w:rPr>
          <w:rStyle w:val="Aucun"/>
        </w:rPr>
        <w:t>s dans leur ressort territorial, les centres de gestion peuvent mettre des agents territoriaux à leur disposition pour :</w:t>
      </w:r>
    </w:p>
    <w:p w:rsidR="0044172C" w:rsidRDefault="0016661C">
      <w:pPr>
        <w:tabs>
          <w:tab w:val="left" w:pos="2224"/>
        </w:tabs>
        <w:spacing w:before="100"/>
        <w:ind w:right="334"/>
        <w:jc w:val="both"/>
        <w:rPr>
          <w:rStyle w:val="Aucun"/>
        </w:rPr>
      </w:pPr>
      <w:r>
        <w:rPr>
          <w:rStyle w:val="Aucun"/>
        </w:rPr>
        <w:t>1° Remplacer des agents territoriaux momentanément indisponibles ;</w:t>
      </w:r>
    </w:p>
    <w:p w:rsidR="0044172C" w:rsidRDefault="0016661C">
      <w:pPr>
        <w:tabs>
          <w:tab w:val="left" w:pos="2224"/>
        </w:tabs>
        <w:spacing w:before="100"/>
        <w:ind w:right="334"/>
        <w:jc w:val="both"/>
        <w:rPr>
          <w:rStyle w:val="Aucun"/>
        </w:rPr>
      </w:pPr>
      <w:r>
        <w:rPr>
          <w:rStyle w:val="Aucun"/>
        </w:rPr>
        <w:t>2° Effectuer des missions temporaires ;</w:t>
      </w:r>
    </w:p>
    <w:p w:rsidR="0044172C" w:rsidRDefault="0016661C">
      <w:pPr>
        <w:tabs>
          <w:tab w:val="left" w:pos="2224"/>
        </w:tabs>
        <w:spacing w:before="100"/>
        <w:ind w:right="334"/>
        <w:jc w:val="both"/>
        <w:rPr>
          <w:rStyle w:val="Aucun"/>
        </w:rPr>
      </w:pPr>
      <w:r>
        <w:rPr>
          <w:rStyle w:val="Aucun"/>
        </w:rPr>
        <w:t>3° Pourvoir un emploi vacant</w:t>
      </w:r>
      <w:r>
        <w:rPr>
          <w:rStyle w:val="Aucun"/>
        </w:rPr>
        <w:t xml:space="preserve"> qui ne peut être immédiatement pourvu ;</w:t>
      </w:r>
    </w:p>
    <w:p w:rsidR="0044172C" w:rsidRDefault="0016661C">
      <w:pPr>
        <w:tabs>
          <w:tab w:val="left" w:pos="2224"/>
        </w:tabs>
        <w:spacing w:before="100"/>
        <w:ind w:right="334"/>
        <w:jc w:val="both"/>
        <w:rPr>
          <w:lang w:val="fr-FR"/>
        </w:rPr>
      </w:pPr>
      <w:r>
        <w:rPr>
          <w:rStyle w:val="Aucun"/>
        </w:rPr>
        <w:t>4° Effectuer des missions permanentes à temps complet ou non complet. »</w:t>
      </w:r>
    </w:p>
    <w:p w:rsidR="0044172C" w:rsidRDefault="0016661C">
      <w:pPr>
        <w:tabs>
          <w:tab w:val="left" w:pos="2224"/>
        </w:tabs>
        <w:spacing w:before="100"/>
        <w:ind w:right="334"/>
        <w:jc w:val="both"/>
        <w:rPr>
          <w:lang w:val="fr-FR"/>
        </w:rPr>
      </w:pPr>
      <w:r>
        <w:rPr>
          <w:lang w:val="fr-FR"/>
        </w:rPr>
        <w:t>Le Centre de Gestion de la Fonction Publique Territoriale du Territoire de Belfort propose ce service aux collectivités et établissement qui le</w:t>
      </w:r>
      <w:r>
        <w:rPr>
          <w:lang w:val="fr-FR"/>
        </w:rPr>
        <w:t xml:space="preserve"> souhaitent depuis sa fondation sur la base d’une convention (article L452-30 du code général de la fonction publique).</w:t>
      </w:r>
    </w:p>
    <w:p w:rsidR="0044172C" w:rsidRDefault="0016661C">
      <w:pPr>
        <w:tabs>
          <w:tab w:val="left" w:pos="2224"/>
        </w:tabs>
        <w:spacing w:before="100"/>
        <w:ind w:right="334"/>
        <w:jc w:val="both"/>
        <w:rPr>
          <w:lang w:val="fr-FR"/>
        </w:rPr>
      </w:pPr>
      <w:r>
        <w:rPr>
          <w:lang w:val="fr-FR"/>
        </w:rPr>
        <w:t>La présente convention a pour objet de moderniser la prestation de remplacement, en y intégrant notamment les nouveautés décidées en 201</w:t>
      </w:r>
      <w:r>
        <w:rPr>
          <w:lang w:val="fr-FR"/>
        </w:rPr>
        <w:t>7 par le Conseil d’administration du Centre de Gestion, comme les comptes épargne temps et les astreintes.</w:t>
      </w:r>
    </w:p>
    <w:p w:rsidR="0044172C" w:rsidRDefault="0044172C">
      <w:pPr>
        <w:tabs>
          <w:tab w:val="left" w:pos="2224"/>
        </w:tabs>
        <w:ind w:right="334"/>
        <w:jc w:val="both"/>
        <w:rPr>
          <w:lang w:val="fr-FR"/>
        </w:rPr>
      </w:pPr>
    </w:p>
    <w:p w:rsidR="0044172C" w:rsidRDefault="0016661C">
      <w:pPr>
        <w:tabs>
          <w:tab w:val="left" w:pos="2224"/>
        </w:tabs>
        <w:ind w:right="334"/>
        <w:jc w:val="both"/>
        <w:rPr>
          <w:rStyle w:val="Aucun"/>
        </w:rPr>
      </w:pPr>
      <w:r>
        <w:rPr>
          <w:rStyle w:val="Aucun"/>
          <w:rFonts w:ascii="SF Compact Display Bold" w:hAnsi="SF Compact Display Bold"/>
        </w:rPr>
        <w:t xml:space="preserve">IL A </w:t>
      </w:r>
      <w:r>
        <w:rPr>
          <w:rStyle w:val="Aucun"/>
          <w:rFonts w:ascii="SF Compact Display Bold" w:hAnsi="SF Compact Display Bold"/>
        </w:rPr>
        <w:t>É</w:t>
      </w:r>
      <w:r>
        <w:rPr>
          <w:rStyle w:val="Aucun"/>
          <w:rFonts w:ascii="SF Compact Display Bold" w:hAnsi="SF Compact Display Bold"/>
        </w:rPr>
        <w:t>T</w:t>
      </w:r>
      <w:r>
        <w:rPr>
          <w:rStyle w:val="Aucun"/>
          <w:rFonts w:ascii="SF Compact Display Bold" w:hAnsi="SF Compact Display Bold"/>
        </w:rPr>
        <w:t>É</w:t>
      </w:r>
      <w:r>
        <w:rPr>
          <w:rStyle w:val="Aucun"/>
          <w:rFonts w:ascii="SF Compact Display Bold" w:hAnsi="SF Compact Display Bold"/>
        </w:rPr>
        <w:t xml:space="preserve"> CONVENU CE QUI SUIT</w:t>
      </w:r>
      <w:r>
        <w:rPr>
          <w:rStyle w:val="Aucun"/>
        </w:rPr>
        <w:t> :</w:t>
      </w:r>
    </w:p>
    <w:p w:rsidR="0044172C" w:rsidRDefault="0044172C">
      <w:pPr>
        <w:tabs>
          <w:tab w:val="left" w:pos="2224"/>
        </w:tabs>
        <w:ind w:right="334"/>
        <w:jc w:val="both"/>
        <w:rPr>
          <w:rStyle w:val="Aucun"/>
        </w:rPr>
      </w:pPr>
    </w:p>
    <w:p w:rsidR="0044172C" w:rsidRDefault="0016661C">
      <w:pPr>
        <w:tabs>
          <w:tab w:val="left" w:pos="2224"/>
        </w:tabs>
        <w:ind w:right="334"/>
        <w:jc w:val="both"/>
        <w:rPr>
          <w:rStyle w:val="Aucun"/>
          <w:rFonts w:ascii="SF Compact Display Bold" w:eastAsia="SF Compact Display Bold" w:hAnsi="SF Compact Display Bold" w:cs="SF Compact Display Bold"/>
        </w:rPr>
      </w:pPr>
      <w:r>
        <w:rPr>
          <w:rStyle w:val="Aucun"/>
          <w:rFonts w:ascii="SF Compact Display Bold" w:hAnsi="SF Compact Display Bold"/>
          <w:u w:val="single"/>
        </w:rPr>
        <w:t>Article 1</w:t>
      </w:r>
      <w:r>
        <w:rPr>
          <w:rStyle w:val="Aucun"/>
          <w:rFonts w:ascii="SF Compact Display Bold" w:hAnsi="SF Compact Display Bold"/>
        </w:rPr>
        <w:t> </w:t>
      </w:r>
    </w:p>
    <w:p w:rsidR="0044172C" w:rsidRDefault="0016661C">
      <w:pPr>
        <w:tabs>
          <w:tab w:val="left" w:pos="2224"/>
        </w:tabs>
        <w:spacing w:before="100"/>
        <w:ind w:right="334"/>
        <w:jc w:val="both"/>
        <w:rPr>
          <w:rStyle w:val="Aucun"/>
        </w:rPr>
      </w:pPr>
      <w:r>
        <w:rPr>
          <w:rStyle w:val="Aucun"/>
        </w:rPr>
        <w:t xml:space="preserve">Par la présente convention, </w:t>
      </w:r>
      <w:r>
        <w:rPr>
          <w:rStyle w:val="Aucun"/>
          <w:u w:color="FF0000"/>
        </w:rPr>
        <w:t>la commune de …</w:t>
      </w:r>
      <w:r>
        <w:rPr>
          <w:rStyle w:val="Aucun"/>
        </w:rPr>
        <w:t xml:space="preserve"> adhè</w:t>
      </w:r>
      <w:r>
        <w:rPr>
          <w:rStyle w:val="Aucun"/>
        </w:rPr>
        <w:t xml:space="preserve">re au service de remplacement du Centre de Gestion de la Fonction Publique Territoriale du Territoire de Belfort. </w:t>
      </w:r>
    </w:p>
    <w:p w:rsidR="0044172C" w:rsidRDefault="0016661C">
      <w:pPr>
        <w:tabs>
          <w:tab w:val="left" w:pos="2224"/>
        </w:tabs>
        <w:spacing w:before="100"/>
        <w:ind w:right="334"/>
        <w:jc w:val="both"/>
        <w:rPr>
          <w:rStyle w:val="Aucun"/>
        </w:rPr>
      </w:pPr>
      <w:r>
        <w:rPr>
          <w:rStyle w:val="Aucun"/>
        </w:rPr>
        <w:t>L’adhérent ainsi déclaré pourra y faire appel chaque fois que cela est souhaité, notamment pour pourvoir à l’indisponibilité momentanée d’age</w:t>
      </w:r>
      <w:r>
        <w:rPr>
          <w:rStyle w:val="Aucun"/>
        </w:rPr>
        <w:t>nts territoriaux, quelle que soit la filière dont ils relèvent, ou pour satisfaire à un surcroît de travail des services.</w:t>
      </w:r>
    </w:p>
    <w:p w:rsidR="0044172C" w:rsidRDefault="0016661C">
      <w:pPr>
        <w:tabs>
          <w:tab w:val="left" w:pos="2224"/>
        </w:tabs>
        <w:spacing w:before="100"/>
        <w:ind w:right="334"/>
        <w:jc w:val="both"/>
        <w:rPr>
          <w:rStyle w:val="Aucun"/>
        </w:rPr>
      </w:pPr>
      <w:r>
        <w:rPr>
          <w:rStyle w:val="Aucun"/>
        </w:rPr>
        <w:t>Pour ce faire, il saisit le Centre de Gestion d’une demande de remplacement, conforme au modèle de l’annexe 1 de la présente conventio</w:t>
      </w:r>
      <w:r>
        <w:rPr>
          <w:rStyle w:val="Aucun"/>
        </w:rPr>
        <w:t>n, par courrier, courriel, fax ou tout autre moyen permettant la communication de ces informations.</w:t>
      </w:r>
    </w:p>
    <w:p w:rsidR="0044172C" w:rsidRDefault="0044172C">
      <w:pPr>
        <w:tabs>
          <w:tab w:val="left" w:pos="2224"/>
        </w:tabs>
        <w:ind w:right="334"/>
        <w:jc w:val="both"/>
        <w:rPr>
          <w:rStyle w:val="Aucun"/>
        </w:rPr>
      </w:pPr>
    </w:p>
    <w:p w:rsidR="0044172C" w:rsidRDefault="0016661C">
      <w:pPr>
        <w:tabs>
          <w:tab w:val="left" w:pos="2224"/>
        </w:tabs>
        <w:ind w:right="334"/>
        <w:jc w:val="both"/>
        <w:rPr>
          <w:rStyle w:val="Aucun"/>
          <w:rFonts w:ascii="SF Compact Display Bold" w:eastAsia="SF Compact Display Bold" w:hAnsi="SF Compact Display Bold" w:cs="SF Compact Display Bold"/>
          <w:u w:val="single"/>
        </w:rPr>
      </w:pPr>
      <w:r>
        <w:rPr>
          <w:rStyle w:val="Aucun"/>
          <w:rFonts w:ascii="SF Compact Display Bold" w:hAnsi="SF Compact Display Bold"/>
          <w:u w:val="single"/>
        </w:rPr>
        <w:t>Article 2</w:t>
      </w:r>
    </w:p>
    <w:p w:rsidR="0044172C" w:rsidRDefault="0016661C">
      <w:pPr>
        <w:tabs>
          <w:tab w:val="left" w:pos="2224"/>
        </w:tabs>
        <w:spacing w:before="100"/>
        <w:ind w:right="334"/>
        <w:jc w:val="both"/>
        <w:rPr>
          <w:rStyle w:val="Aucun"/>
        </w:rPr>
      </w:pPr>
      <w:r>
        <w:rPr>
          <w:rStyle w:val="Aucun"/>
        </w:rPr>
        <w:lastRenderedPageBreak/>
        <w:t>Le remplacement fait l’objet d’un acte juridique entre l’agent désigné et le Président du Centre de Gestion ou son délégué, reprenant les caracté</w:t>
      </w:r>
      <w:r>
        <w:rPr>
          <w:rStyle w:val="Aucun"/>
        </w:rPr>
        <w:t>ristiques de la demande formulée par l’adhérent, notamment les conditions de rémunération, le temps de travail et la période de recrutement.</w:t>
      </w:r>
    </w:p>
    <w:p w:rsidR="0044172C" w:rsidRDefault="0016661C">
      <w:pPr>
        <w:tabs>
          <w:tab w:val="left" w:pos="2224"/>
        </w:tabs>
        <w:spacing w:before="100"/>
        <w:ind w:right="334"/>
        <w:jc w:val="both"/>
        <w:rPr>
          <w:rStyle w:val="Aucun"/>
        </w:rPr>
      </w:pPr>
      <w:r>
        <w:rPr>
          <w:rStyle w:val="Aucun"/>
        </w:rPr>
        <w:t xml:space="preserve">Lorsque la mise à disposition concerne une personne qui a la qualité de fonctionnaire et qu’il est recruté en tant </w:t>
      </w:r>
      <w:r>
        <w:rPr>
          <w:rStyle w:val="Aucun"/>
        </w:rPr>
        <w:t>que tel, un arrêté de nomination est établi au vu des éléments de sa situation administrative.</w:t>
      </w:r>
    </w:p>
    <w:p w:rsidR="0044172C" w:rsidRDefault="0016661C">
      <w:pPr>
        <w:tabs>
          <w:tab w:val="left" w:pos="2224"/>
        </w:tabs>
        <w:spacing w:before="100"/>
        <w:ind w:right="334"/>
        <w:jc w:val="both"/>
        <w:rPr>
          <w:rStyle w:val="Aucun"/>
        </w:rPr>
      </w:pPr>
      <w:r>
        <w:rPr>
          <w:rStyle w:val="Aucun"/>
        </w:rPr>
        <w:t>Lorsque la mise à disposition concerne une personne qui n’a pas la qualité de fonctionnaire, de nationalité étrangère ou s’il s’agit d’un fonctionnaire en situat</w:t>
      </w:r>
      <w:r>
        <w:rPr>
          <w:rStyle w:val="Aucun"/>
        </w:rPr>
        <w:t xml:space="preserve">ion de disponibilité, le contrat proposé est nécessairement à durée déterminée fixée par la collectivité de mise à disposition. </w:t>
      </w:r>
    </w:p>
    <w:p w:rsidR="0044172C" w:rsidRDefault="0016661C">
      <w:pPr>
        <w:tabs>
          <w:tab w:val="left" w:pos="2224"/>
        </w:tabs>
        <w:spacing w:before="100"/>
        <w:ind w:right="334"/>
        <w:jc w:val="both"/>
        <w:rPr>
          <w:rStyle w:val="Aucun"/>
        </w:rPr>
      </w:pPr>
      <w:r>
        <w:rPr>
          <w:rStyle w:val="Aucun"/>
        </w:rPr>
        <w:t>La poursuite d’un contrat ne peut s’opérer au-delà de trois années que sur demande expresse de l’assemblée délibérante de l’adh</w:t>
      </w:r>
      <w:r>
        <w:rPr>
          <w:rStyle w:val="Aucun"/>
        </w:rPr>
        <w:t>érent.</w:t>
      </w:r>
    </w:p>
    <w:p w:rsidR="0044172C" w:rsidRDefault="0016661C">
      <w:pPr>
        <w:tabs>
          <w:tab w:val="left" w:pos="2224"/>
        </w:tabs>
        <w:spacing w:before="100"/>
        <w:ind w:right="334"/>
        <w:jc w:val="both"/>
        <w:rPr>
          <w:rStyle w:val="Aucun"/>
        </w:rPr>
      </w:pPr>
      <w:r>
        <w:rPr>
          <w:rStyle w:val="Aucun"/>
        </w:rPr>
        <w:t xml:space="preserve">Il en va de même lorsque la demande porte sur un contrat à durée indéterminée. </w:t>
      </w:r>
    </w:p>
    <w:p w:rsidR="0044172C" w:rsidRDefault="0044172C">
      <w:pPr>
        <w:tabs>
          <w:tab w:val="left" w:pos="2224"/>
        </w:tabs>
        <w:ind w:right="334"/>
        <w:jc w:val="both"/>
        <w:rPr>
          <w:rStyle w:val="Aucun"/>
        </w:rPr>
      </w:pPr>
    </w:p>
    <w:p w:rsidR="0044172C" w:rsidRDefault="0016661C">
      <w:pPr>
        <w:tabs>
          <w:tab w:val="left" w:pos="2224"/>
        </w:tabs>
        <w:ind w:right="334"/>
        <w:jc w:val="both"/>
        <w:rPr>
          <w:rStyle w:val="Aucun"/>
        </w:rPr>
      </w:pPr>
      <w:r>
        <w:rPr>
          <w:rStyle w:val="Aucun"/>
          <w:rFonts w:ascii="SF Compact Display Bold" w:hAnsi="SF Compact Display Bold"/>
          <w:u w:val="single"/>
        </w:rPr>
        <w:t>Article 3</w:t>
      </w:r>
    </w:p>
    <w:p w:rsidR="0044172C" w:rsidRDefault="0016661C">
      <w:pPr>
        <w:tabs>
          <w:tab w:val="left" w:pos="2224"/>
        </w:tabs>
        <w:spacing w:before="100"/>
        <w:ind w:right="334"/>
        <w:jc w:val="both"/>
        <w:rPr>
          <w:rStyle w:val="Aucun"/>
        </w:rPr>
      </w:pPr>
      <w:r>
        <w:rPr>
          <w:rStyle w:val="Aucun"/>
        </w:rPr>
        <w:t>L’agent peut être recruté soit après sélection par les services du Centre de Gestion, soit par désignation de l’adhérent.</w:t>
      </w:r>
    </w:p>
    <w:p w:rsidR="0044172C" w:rsidRDefault="0016661C">
      <w:pPr>
        <w:tabs>
          <w:tab w:val="left" w:pos="2224"/>
        </w:tabs>
        <w:spacing w:before="100"/>
        <w:ind w:right="334"/>
        <w:jc w:val="both"/>
        <w:rPr>
          <w:rStyle w:val="Aucun"/>
        </w:rPr>
      </w:pPr>
      <w:r>
        <w:rPr>
          <w:rStyle w:val="Aucun"/>
        </w:rPr>
        <w:t>Dans tous les cas, aucun agent ne pe</w:t>
      </w:r>
      <w:r>
        <w:rPr>
          <w:rStyle w:val="Aucun"/>
        </w:rPr>
        <w:t>ut être recruté s’il ne remplit les conditions fixées par les articles L321-1 à L321-3 du code général de la fonction publique ou par l’article 2 du décret n° 88-145 pris pour l'application de l'article 136 de la loi du 26 janvier 1984 modifiée portant dis</w:t>
      </w:r>
      <w:r>
        <w:rPr>
          <w:rStyle w:val="Aucun"/>
        </w:rPr>
        <w:t xml:space="preserve">positions statutaires relatives à la fonction publique territoriale et relatif aux agents non titulaires de la fonction publique territoriale. </w:t>
      </w:r>
    </w:p>
    <w:p w:rsidR="0044172C" w:rsidRDefault="0016661C">
      <w:pPr>
        <w:tabs>
          <w:tab w:val="left" w:pos="2224"/>
        </w:tabs>
        <w:spacing w:before="100"/>
        <w:ind w:right="334"/>
        <w:jc w:val="both"/>
        <w:rPr>
          <w:rStyle w:val="Aucun"/>
        </w:rPr>
      </w:pPr>
      <w:r>
        <w:rPr>
          <w:rStyle w:val="Aucun"/>
        </w:rPr>
        <w:t>À savoir :</w:t>
      </w:r>
    </w:p>
    <w:p w:rsidR="0044172C" w:rsidRDefault="0016661C">
      <w:pPr>
        <w:numPr>
          <w:ilvl w:val="0"/>
          <w:numId w:val="1"/>
        </w:numPr>
        <w:spacing w:before="100"/>
        <w:ind w:right="334"/>
        <w:jc w:val="both"/>
        <w:rPr>
          <w:lang w:val="fr-FR"/>
        </w:rPr>
      </w:pPr>
      <w:r>
        <w:rPr>
          <w:rStyle w:val="Aucun"/>
        </w:rPr>
        <w:t>être de nationalité française ou ressortissant d'un État membre de la Communauté économique europé</w:t>
      </w:r>
      <w:r>
        <w:rPr>
          <w:rStyle w:val="Aucun"/>
        </w:rPr>
        <w:t xml:space="preserve">enne. </w:t>
      </w:r>
      <w:r>
        <w:rPr>
          <w:rStyle w:val="Aucun"/>
        </w:rPr>
        <w:br/>
      </w:r>
      <w:r>
        <w:rPr>
          <w:rStyle w:val="Aucun"/>
        </w:rPr>
        <w:t>Si l’agent est d’une autre nationalité, il ne peut bénéficier que d’un contrat à durée déterminée et à la condition d’être en situation régulière vis-à-vis des lois régissant l’immigration, notamment d’un titre de séjour permettant le travail au mom</w:t>
      </w:r>
      <w:r>
        <w:rPr>
          <w:rStyle w:val="Aucun"/>
        </w:rPr>
        <w:t xml:space="preserve">ent du recrutement. </w:t>
      </w:r>
      <w:r>
        <w:rPr>
          <w:rStyle w:val="Aucun"/>
        </w:rPr>
        <w:br/>
      </w:r>
      <w:r>
        <w:rPr>
          <w:rStyle w:val="Aucun"/>
        </w:rPr>
        <w:t>Quelle que soit leur situation de séjour, les étudiants de nationalité étrangère sont toujours exclus du présent service.</w:t>
      </w:r>
    </w:p>
    <w:p w:rsidR="0044172C" w:rsidRDefault="0016661C">
      <w:pPr>
        <w:numPr>
          <w:ilvl w:val="0"/>
          <w:numId w:val="1"/>
        </w:numPr>
        <w:spacing w:before="100"/>
        <w:ind w:right="334"/>
        <w:jc w:val="both"/>
        <w:rPr>
          <w:lang w:val="fr-FR"/>
        </w:rPr>
      </w:pPr>
      <w:r>
        <w:rPr>
          <w:rStyle w:val="Aucun"/>
        </w:rPr>
        <w:t xml:space="preserve">jouir de ses droits civiques ; </w:t>
      </w:r>
    </w:p>
    <w:p w:rsidR="0044172C" w:rsidRDefault="0016661C">
      <w:pPr>
        <w:numPr>
          <w:ilvl w:val="0"/>
          <w:numId w:val="1"/>
        </w:numPr>
        <w:spacing w:before="100"/>
        <w:ind w:right="334"/>
        <w:jc w:val="both"/>
        <w:rPr>
          <w:lang w:val="fr-FR"/>
        </w:rPr>
      </w:pPr>
      <w:r>
        <w:rPr>
          <w:rStyle w:val="Aucun"/>
        </w:rPr>
        <w:t>se trouver en position régulière au regard du code du service national ;</w:t>
      </w:r>
    </w:p>
    <w:p w:rsidR="0044172C" w:rsidRDefault="0016661C">
      <w:pPr>
        <w:numPr>
          <w:ilvl w:val="0"/>
          <w:numId w:val="1"/>
        </w:numPr>
        <w:spacing w:before="100"/>
        <w:ind w:right="334"/>
        <w:jc w:val="both"/>
        <w:rPr>
          <w:lang w:val="fr-FR"/>
        </w:rPr>
      </w:pPr>
      <w:r>
        <w:rPr>
          <w:rStyle w:val="Aucun"/>
        </w:rPr>
        <w:t>ne pas d</w:t>
      </w:r>
      <w:r>
        <w:rPr>
          <w:rStyle w:val="Aucun"/>
        </w:rPr>
        <w:t>isposer d’un bulletin n°2 de casier judiciaire comportant des mentions incompatibles avec l’exercice des fonctions postulées ;</w:t>
      </w:r>
    </w:p>
    <w:p w:rsidR="0044172C" w:rsidRDefault="0016661C">
      <w:pPr>
        <w:numPr>
          <w:ilvl w:val="0"/>
          <w:numId w:val="1"/>
        </w:numPr>
        <w:spacing w:before="100"/>
        <w:ind w:right="334"/>
        <w:jc w:val="both"/>
        <w:rPr>
          <w:lang w:val="fr-FR"/>
        </w:rPr>
      </w:pPr>
      <w:r>
        <w:rPr>
          <w:rStyle w:val="Aucun"/>
        </w:rPr>
        <w:t>remplir les conditions d'aptitude physique exigées pour l'exercice des fonctions, compte tenu des possibilités de compensation du</w:t>
      </w:r>
      <w:r>
        <w:rPr>
          <w:rStyle w:val="Aucun"/>
        </w:rPr>
        <w:t xml:space="preserve"> handicap. Les examens médicaux d’aptitude ne peuvent être délivrés que les médecins agréés visés à l'article 1er du décret n° 87-602 du 30 juillet 1987.</w:t>
      </w:r>
    </w:p>
    <w:p w:rsidR="0044172C" w:rsidRDefault="0016661C">
      <w:pPr>
        <w:tabs>
          <w:tab w:val="left" w:pos="2224"/>
        </w:tabs>
        <w:spacing w:before="100"/>
        <w:ind w:right="334"/>
        <w:jc w:val="both"/>
        <w:rPr>
          <w:rFonts w:ascii="SF Compact Display Regular" w:eastAsia="SF Compact Display Regular" w:hAnsi="SF Compact Display Regular" w:cs="SF Compact Display Regular"/>
          <w:lang w:val="fr-FR"/>
        </w:rPr>
      </w:pPr>
      <w:r>
        <w:rPr>
          <w:rFonts w:ascii="SF Compact Display Regular" w:hAnsi="SF Compact Display Regular"/>
          <w:lang w:val="fr-FR"/>
        </w:rPr>
        <w:t>L</w:t>
      </w:r>
      <w:r>
        <w:rPr>
          <w:rFonts w:ascii="SF Compact Display Regular" w:hAnsi="SF Compact Display Regular"/>
          <w:lang w:val="fr-FR"/>
        </w:rPr>
        <w:t>’</w:t>
      </w:r>
      <w:r>
        <w:rPr>
          <w:rFonts w:ascii="SF Compact Display Regular" w:hAnsi="SF Compact Display Regular"/>
          <w:lang w:val="fr-FR"/>
        </w:rPr>
        <w:t>adh</w:t>
      </w:r>
      <w:r>
        <w:rPr>
          <w:rFonts w:ascii="SF Compact Display Regular" w:hAnsi="SF Compact Display Regular"/>
          <w:lang w:val="fr-FR"/>
        </w:rPr>
        <w:t>é</w:t>
      </w:r>
      <w:r>
        <w:rPr>
          <w:rFonts w:ascii="SF Compact Display Regular" w:hAnsi="SF Compact Display Regular"/>
          <w:lang w:val="fr-FR"/>
        </w:rPr>
        <w:t xml:space="preserve">rent qui demande la mise </w:t>
      </w:r>
      <w:r>
        <w:rPr>
          <w:rFonts w:ascii="SF Compact Display Regular" w:hAnsi="SF Compact Display Regular"/>
          <w:lang w:val="fr-FR"/>
        </w:rPr>
        <w:t xml:space="preserve">à </w:t>
      </w:r>
      <w:r>
        <w:rPr>
          <w:rFonts w:ascii="SF Compact Display Regular" w:hAnsi="SF Compact Display Regular"/>
          <w:lang w:val="fr-FR"/>
        </w:rPr>
        <w:t>disposition d</w:t>
      </w:r>
      <w:r>
        <w:rPr>
          <w:rFonts w:ascii="SF Compact Display Regular" w:hAnsi="SF Compact Display Regular"/>
          <w:lang w:val="fr-FR"/>
        </w:rPr>
        <w:t>’</w:t>
      </w:r>
      <w:r>
        <w:rPr>
          <w:rFonts w:ascii="SF Compact Display Regular" w:hAnsi="SF Compact Display Regular"/>
          <w:lang w:val="fr-FR"/>
        </w:rPr>
        <w:t xml:space="preserve">un agent fournit </w:t>
      </w:r>
      <w:r>
        <w:rPr>
          <w:rFonts w:ascii="SF Compact Display Regular" w:hAnsi="SF Compact Display Regular"/>
          <w:lang w:val="fr-FR"/>
        </w:rPr>
        <w:t xml:space="preserve">à </w:t>
      </w:r>
      <w:r>
        <w:rPr>
          <w:rFonts w:ascii="SF Compact Display Regular" w:hAnsi="SF Compact Display Regular"/>
          <w:lang w:val="fr-FR"/>
        </w:rPr>
        <w:t>l</w:t>
      </w:r>
      <w:r>
        <w:rPr>
          <w:rFonts w:ascii="SF Compact Display Regular" w:hAnsi="SF Compact Display Regular"/>
          <w:lang w:val="fr-FR"/>
        </w:rPr>
        <w:t>’</w:t>
      </w:r>
      <w:r>
        <w:rPr>
          <w:rFonts w:ascii="SF Compact Display Regular" w:hAnsi="SF Compact Display Regular"/>
          <w:lang w:val="fr-FR"/>
        </w:rPr>
        <w:t>appui de sa demande les pi</w:t>
      </w:r>
      <w:r>
        <w:rPr>
          <w:rFonts w:ascii="SF Compact Display Regular" w:hAnsi="SF Compact Display Regular"/>
          <w:lang w:val="fr-FR"/>
        </w:rPr>
        <w:t>è</w:t>
      </w:r>
      <w:r>
        <w:rPr>
          <w:rFonts w:ascii="SF Compact Display Regular" w:hAnsi="SF Compact Display Regular"/>
          <w:lang w:val="fr-FR"/>
        </w:rPr>
        <w:t xml:space="preserve">ces justificatives relatives au point 1, 2, 3 et </w:t>
      </w:r>
      <w:r>
        <w:rPr>
          <w:rFonts w:ascii="SF Compact Display Regular" w:hAnsi="SF Compact Display Regular"/>
          <w:lang w:val="fr-FR"/>
        </w:rPr>
        <w:t>é</w:t>
      </w:r>
      <w:r>
        <w:rPr>
          <w:rFonts w:ascii="SF Compact Display Regular" w:hAnsi="SF Compact Display Regular"/>
          <w:lang w:val="fr-FR"/>
        </w:rPr>
        <w:t>ventuellement 5.</w:t>
      </w:r>
    </w:p>
    <w:p w:rsidR="0044172C" w:rsidRDefault="0016661C">
      <w:pPr>
        <w:tabs>
          <w:tab w:val="left" w:pos="2224"/>
        </w:tabs>
        <w:spacing w:before="100"/>
        <w:ind w:right="334"/>
        <w:jc w:val="both"/>
        <w:rPr>
          <w:rFonts w:ascii="SF Compact Display Regular" w:eastAsia="SF Compact Display Regular" w:hAnsi="SF Compact Display Regular" w:cs="SF Compact Display Regular"/>
          <w:lang w:val="fr-FR"/>
        </w:rPr>
      </w:pPr>
      <w:r>
        <w:rPr>
          <w:rFonts w:ascii="SF Compact Display Regular" w:hAnsi="SF Compact Display Regular"/>
          <w:lang w:val="fr-FR"/>
        </w:rPr>
        <w:t>Le Centre de Gestion se charge d</w:t>
      </w:r>
      <w:r>
        <w:rPr>
          <w:rFonts w:ascii="SF Compact Display Regular" w:hAnsi="SF Compact Display Regular"/>
          <w:lang w:val="fr-FR"/>
        </w:rPr>
        <w:t>’</w:t>
      </w:r>
      <w:r>
        <w:rPr>
          <w:rFonts w:ascii="SF Compact Display Regular" w:hAnsi="SF Compact Display Regular"/>
          <w:lang w:val="fr-FR"/>
        </w:rPr>
        <w:t xml:space="preserve">obtenir communication du bulletin de casier judiciaire </w:t>
      </w:r>
      <w:r>
        <w:rPr>
          <w:rFonts w:ascii="SF Compact Display Regular" w:hAnsi="SF Compact Display Regular"/>
          <w:lang w:val="fr-FR"/>
        </w:rPr>
        <w:t>é</w:t>
      </w:r>
      <w:r>
        <w:rPr>
          <w:rFonts w:ascii="SF Compact Display Regular" w:hAnsi="SF Compact Display Regular"/>
          <w:lang w:val="fr-FR"/>
        </w:rPr>
        <w:t>voqu</w:t>
      </w:r>
      <w:r>
        <w:rPr>
          <w:rFonts w:ascii="SF Compact Display Regular" w:hAnsi="SF Compact Display Regular"/>
          <w:lang w:val="fr-FR"/>
        </w:rPr>
        <w:t xml:space="preserve">é </w:t>
      </w:r>
      <w:r>
        <w:rPr>
          <w:rFonts w:ascii="SF Compact Display Regular" w:hAnsi="SF Compact Display Regular"/>
          <w:lang w:val="fr-FR"/>
        </w:rPr>
        <w:t>au point 4.</w:t>
      </w:r>
    </w:p>
    <w:p w:rsidR="0044172C" w:rsidRDefault="0044172C">
      <w:pPr>
        <w:tabs>
          <w:tab w:val="left" w:pos="2224"/>
        </w:tabs>
        <w:ind w:right="334"/>
        <w:jc w:val="both"/>
        <w:rPr>
          <w:rFonts w:ascii="SF Compact Display Regular" w:eastAsia="SF Compact Display Regular" w:hAnsi="SF Compact Display Regular" w:cs="SF Compact Display Regular"/>
          <w:lang w:val="fr-FR"/>
        </w:rPr>
      </w:pPr>
    </w:p>
    <w:p w:rsidR="0044172C" w:rsidRDefault="0016661C">
      <w:pPr>
        <w:tabs>
          <w:tab w:val="left" w:pos="2224"/>
        </w:tabs>
        <w:ind w:right="334"/>
        <w:jc w:val="both"/>
        <w:rPr>
          <w:rStyle w:val="Aucun"/>
          <w:rFonts w:ascii="SF Compact Display Regular" w:eastAsia="SF Compact Display Regular" w:hAnsi="SF Compact Display Regular" w:cs="SF Compact Display Regular"/>
        </w:rPr>
      </w:pPr>
      <w:r>
        <w:rPr>
          <w:rFonts w:ascii="SF Compact Display Regular" w:hAnsi="SF Compact Display Regular"/>
          <w:lang w:val="fr-FR"/>
        </w:rPr>
        <w:t xml:space="preserve">Sur demande expresse, il peut </w:t>
      </w:r>
      <w:r>
        <w:rPr>
          <w:rFonts w:ascii="SF Compact Display Regular" w:hAnsi="SF Compact Display Regular"/>
          <w:lang w:val="fr-FR"/>
        </w:rPr>
        <w:t>é</w:t>
      </w:r>
      <w:r>
        <w:rPr>
          <w:rFonts w:ascii="SF Compact Display Regular" w:hAnsi="SF Compact Display Regular"/>
          <w:lang w:val="fr-FR"/>
        </w:rPr>
        <w:t xml:space="preserve">galement prendre </w:t>
      </w:r>
      <w:r>
        <w:rPr>
          <w:rFonts w:ascii="SF Compact Display Regular" w:hAnsi="SF Compact Display Regular"/>
          <w:lang w:val="fr-FR"/>
        </w:rPr>
        <w:t xml:space="preserve">à </w:t>
      </w:r>
      <w:r>
        <w:rPr>
          <w:rFonts w:ascii="SF Compact Display Regular" w:hAnsi="SF Compact Display Regular"/>
          <w:lang w:val="fr-FR"/>
        </w:rPr>
        <w:t>son compte les examens m</w:t>
      </w:r>
      <w:r>
        <w:rPr>
          <w:rFonts w:ascii="SF Compact Display Regular" w:hAnsi="SF Compact Display Regular"/>
          <w:lang w:val="fr-FR"/>
        </w:rPr>
        <w:t>é</w:t>
      </w:r>
      <w:r>
        <w:rPr>
          <w:rFonts w:ascii="SF Compact Display Regular" w:hAnsi="SF Compact Display Regular"/>
          <w:lang w:val="fr-FR"/>
        </w:rPr>
        <w:t>dicaux</w:t>
      </w:r>
      <w:r>
        <w:rPr>
          <w:rFonts w:ascii="SF Compact Display Regular" w:hAnsi="SF Compact Display Regular"/>
          <w:lang w:val="fr-FR"/>
        </w:rPr>
        <w:t xml:space="preserve"> d</w:t>
      </w:r>
      <w:r>
        <w:rPr>
          <w:rFonts w:ascii="SF Compact Display Regular" w:hAnsi="SF Compact Display Regular"/>
          <w:lang w:val="fr-FR"/>
        </w:rPr>
        <w:t>’</w:t>
      </w:r>
      <w:r>
        <w:rPr>
          <w:rFonts w:ascii="SF Compact Display Regular" w:hAnsi="SF Compact Display Regular"/>
          <w:lang w:val="fr-FR"/>
        </w:rPr>
        <w:t xml:space="preserve">aptitude du point 5 ; </w:t>
      </w:r>
      <w:r>
        <w:rPr>
          <w:rFonts w:ascii="SF Compact Display Regular" w:hAnsi="SF Compact Display Regular"/>
          <w:lang w:val="fr-FR"/>
        </w:rPr>
        <w:t xml:space="preserve">à </w:t>
      </w:r>
      <w:r>
        <w:rPr>
          <w:rFonts w:ascii="SF Compact Display Regular" w:hAnsi="SF Compact Display Regular"/>
          <w:lang w:val="fr-FR"/>
        </w:rPr>
        <w:t>charge pour l</w:t>
      </w:r>
      <w:r>
        <w:rPr>
          <w:rFonts w:ascii="SF Compact Display Regular" w:hAnsi="SF Compact Display Regular"/>
          <w:lang w:val="fr-FR"/>
        </w:rPr>
        <w:t>’</w:t>
      </w:r>
      <w:r>
        <w:rPr>
          <w:rFonts w:ascii="SF Compact Display Regular" w:hAnsi="SF Compact Display Regular"/>
          <w:lang w:val="fr-FR"/>
        </w:rPr>
        <w:t>adh</w:t>
      </w:r>
      <w:r>
        <w:rPr>
          <w:rFonts w:ascii="SF Compact Display Regular" w:hAnsi="SF Compact Display Regular"/>
          <w:lang w:val="fr-FR"/>
        </w:rPr>
        <w:t>é</w:t>
      </w:r>
      <w:r>
        <w:rPr>
          <w:rFonts w:ascii="SF Compact Display Regular" w:hAnsi="SF Compact Display Regular"/>
          <w:lang w:val="fr-FR"/>
        </w:rPr>
        <w:t>rent de rembourser les co</w:t>
      </w:r>
      <w:r>
        <w:rPr>
          <w:rFonts w:ascii="SF Compact Display Regular" w:hAnsi="SF Compact Display Regular"/>
          <w:lang w:val="fr-FR"/>
        </w:rPr>
        <w:t>û</w:t>
      </w:r>
      <w:r>
        <w:rPr>
          <w:rFonts w:ascii="SF Compact Display Regular" w:hAnsi="SF Compact Display Regular"/>
          <w:lang w:val="fr-FR"/>
        </w:rPr>
        <w:t>ts y aff</w:t>
      </w:r>
      <w:r>
        <w:rPr>
          <w:rFonts w:ascii="SF Compact Display Regular" w:hAnsi="SF Compact Display Regular"/>
          <w:lang w:val="fr-FR"/>
        </w:rPr>
        <w:t>é</w:t>
      </w:r>
      <w:r>
        <w:rPr>
          <w:rFonts w:ascii="SF Compact Display Regular" w:hAnsi="SF Compact Display Regular"/>
          <w:lang w:val="fr-FR"/>
        </w:rPr>
        <w:t>rents.</w:t>
      </w:r>
    </w:p>
    <w:p w:rsidR="0044172C" w:rsidRDefault="0044172C">
      <w:pPr>
        <w:tabs>
          <w:tab w:val="left" w:pos="2224"/>
        </w:tabs>
        <w:ind w:right="334"/>
        <w:jc w:val="both"/>
        <w:rPr>
          <w:rFonts w:ascii="SF Compact Display Bold" w:eastAsia="SF Compact Display Bold" w:hAnsi="SF Compact Display Bold" w:cs="SF Compact Display Bold"/>
          <w:u w:val="single"/>
          <w:lang w:val="fr-FR"/>
        </w:rPr>
      </w:pPr>
    </w:p>
    <w:p w:rsidR="0044172C" w:rsidRDefault="0016661C">
      <w:pPr>
        <w:tabs>
          <w:tab w:val="left" w:pos="2224"/>
        </w:tabs>
        <w:ind w:right="334"/>
        <w:jc w:val="both"/>
        <w:rPr>
          <w:rFonts w:ascii="SF Compact Display Bold" w:eastAsia="SF Compact Display Bold" w:hAnsi="SF Compact Display Bold" w:cs="SF Compact Display Bold"/>
          <w:u w:val="single"/>
          <w:lang w:val="fr-FR"/>
        </w:rPr>
      </w:pPr>
      <w:r>
        <w:rPr>
          <w:rFonts w:ascii="SF Compact Display Bold" w:hAnsi="SF Compact Display Bold"/>
          <w:u w:val="single"/>
          <w:lang w:val="fr-FR"/>
        </w:rPr>
        <w:t>Article 4</w:t>
      </w:r>
    </w:p>
    <w:p w:rsidR="0044172C" w:rsidRDefault="0016661C">
      <w:pPr>
        <w:tabs>
          <w:tab w:val="left" w:pos="2224"/>
        </w:tabs>
        <w:spacing w:before="100"/>
        <w:ind w:right="334"/>
        <w:jc w:val="both"/>
        <w:rPr>
          <w:rStyle w:val="Aucun"/>
        </w:rPr>
      </w:pPr>
      <w:r>
        <w:rPr>
          <w:rStyle w:val="Aucun"/>
        </w:rPr>
        <w:t xml:space="preserve">Le Centre de Gestion est juridiquement l’employeur de l’agent. </w:t>
      </w:r>
    </w:p>
    <w:p w:rsidR="0044172C" w:rsidRDefault="0016661C">
      <w:pPr>
        <w:tabs>
          <w:tab w:val="left" w:pos="2224"/>
        </w:tabs>
        <w:spacing w:before="100"/>
        <w:ind w:right="334"/>
        <w:jc w:val="both"/>
        <w:rPr>
          <w:rStyle w:val="Aucun"/>
        </w:rPr>
      </w:pPr>
      <w:r>
        <w:rPr>
          <w:rStyle w:val="Aucun"/>
        </w:rPr>
        <w:t>Il gère sa situation administrative telle qu’elle résulte des choix exprimés par la collectivi</w:t>
      </w:r>
      <w:r>
        <w:rPr>
          <w:rStyle w:val="Aucun"/>
        </w:rPr>
        <w:t xml:space="preserve">té de mise à disposition. </w:t>
      </w:r>
    </w:p>
    <w:p w:rsidR="0044172C" w:rsidRDefault="0016661C">
      <w:pPr>
        <w:tabs>
          <w:tab w:val="left" w:pos="2224"/>
        </w:tabs>
        <w:spacing w:before="100"/>
        <w:ind w:right="334"/>
        <w:jc w:val="both"/>
        <w:rPr>
          <w:rStyle w:val="Aucun"/>
        </w:rPr>
      </w:pPr>
      <w:r>
        <w:rPr>
          <w:rStyle w:val="Aucun"/>
        </w:rPr>
        <w:t xml:space="preserve">Notamment (liste non exhaustive) : </w:t>
      </w:r>
    </w:p>
    <w:p w:rsidR="0044172C" w:rsidRDefault="0016661C">
      <w:pPr>
        <w:numPr>
          <w:ilvl w:val="0"/>
          <w:numId w:val="2"/>
        </w:numPr>
        <w:spacing w:before="100"/>
        <w:ind w:right="334"/>
        <w:jc w:val="both"/>
        <w:rPr>
          <w:lang w:val="fr-FR"/>
        </w:rPr>
      </w:pPr>
      <w:r>
        <w:rPr>
          <w:rStyle w:val="Aucun"/>
        </w:rPr>
        <w:t>renouvellement de contrat ;</w:t>
      </w:r>
    </w:p>
    <w:p w:rsidR="0044172C" w:rsidRDefault="0016661C">
      <w:pPr>
        <w:numPr>
          <w:ilvl w:val="0"/>
          <w:numId w:val="2"/>
        </w:numPr>
        <w:spacing w:before="100"/>
        <w:ind w:right="334"/>
        <w:jc w:val="both"/>
        <w:rPr>
          <w:lang w:val="fr-FR"/>
        </w:rPr>
      </w:pPr>
      <w:r>
        <w:rPr>
          <w:rStyle w:val="Aucun"/>
        </w:rPr>
        <w:t>avancement ;</w:t>
      </w:r>
    </w:p>
    <w:p w:rsidR="0044172C" w:rsidRDefault="0016661C">
      <w:pPr>
        <w:numPr>
          <w:ilvl w:val="0"/>
          <w:numId w:val="2"/>
        </w:numPr>
        <w:spacing w:before="100"/>
        <w:ind w:right="334"/>
        <w:jc w:val="both"/>
        <w:rPr>
          <w:lang w:val="fr-FR"/>
        </w:rPr>
      </w:pPr>
      <w:r>
        <w:rPr>
          <w:rStyle w:val="Aucun"/>
        </w:rPr>
        <w:t>travail à temps partiel ;</w:t>
      </w:r>
    </w:p>
    <w:p w:rsidR="0044172C" w:rsidRDefault="0016661C">
      <w:pPr>
        <w:numPr>
          <w:ilvl w:val="0"/>
          <w:numId w:val="2"/>
        </w:numPr>
        <w:spacing w:before="100"/>
        <w:ind w:right="334"/>
        <w:jc w:val="both"/>
        <w:rPr>
          <w:lang w:val="fr-FR"/>
        </w:rPr>
      </w:pPr>
      <w:r>
        <w:rPr>
          <w:rStyle w:val="Aucun"/>
        </w:rPr>
        <w:t>congés de maladie ;</w:t>
      </w:r>
    </w:p>
    <w:p w:rsidR="0044172C" w:rsidRDefault="0016661C">
      <w:pPr>
        <w:numPr>
          <w:ilvl w:val="0"/>
          <w:numId w:val="2"/>
        </w:numPr>
        <w:spacing w:before="100"/>
        <w:ind w:right="334"/>
        <w:jc w:val="both"/>
        <w:rPr>
          <w:lang w:val="fr-FR"/>
        </w:rPr>
      </w:pPr>
      <w:r>
        <w:rPr>
          <w:rStyle w:val="Aucun"/>
        </w:rPr>
        <w:t>formation ;</w:t>
      </w:r>
    </w:p>
    <w:p w:rsidR="0044172C" w:rsidRDefault="0016661C">
      <w:pPr>
        <w:numPr>
          <w:ilvl w:val="0"/>
          <w:numId w:val="2"/>
        </w:numPr>
        <w:spacing w:before="100"/>
        <w:ind w:right="334"/>
        <w:jc w:val="both"/>
        <w:rPr>
          <w:lang w:val="fr-FR"/>
        </w:rPr>
      </w:pPr>
      <w:r>
        <w:rPr>
          <w:rStyle w:val="Aucun"/>
        </w:rPr>
        <w:lastRenderedPageBreak/>
        <w:t>discipline.</w:t>
      </w:r>
    </w:p>
    <w:p w:rsidR="0044172C" w:rsidRDefault="0044172C">
      <w:pPr>
        <w:tabs>
          <w:tab w:val="left" w:pos="2224"/>
        </w:tabs>
        <w:ind w:right="334"/>
        <w:jc w:val="both"/>
        <w:rPr>
          <w:rStyle w:val="Aucun"/>
        </w:rPr>
      </w:pPr>
    </w:p>
    <w:p w:rsidR="0044172C" w:rsidRDefault="0016661C">
      <w:pPr>
        <w:tabs>
          <w:tab w:val="left" w:pos="2224"/>
        </w:tabs>
        <w:ind w:right="334"/>
        <w:jc w:val="both"/>
        <w:rPr>
          <w:rStyle w:val="Aucun"/>
          <w:rFonts w:ascii="SF Compact Display Bold" w:eastAsia="SF Compact Display Bold" w:hAnsi="SF Compact Display Bold" w:cs="SF Compact Display Bold"/>
          <w:u w:val="single"/>
        </w:rPr>
      </w:pPr>
      <w:r>
        <w:rPr>
          <w:rStyle w:val="Aucun"/>
          <w:rFonts w:ascii="SF Compact Display Bold" w:hAnsi="SF Compact Display Bold"/>
          <w:u w:val="single"/>
        </w:rPr>
        <w:t>Article 5</w:t>
      </w:r>
    </w:p>
    <w:p w:rsidR="0044172C" w:rsidRDefault="0016661C">
      <w:pPr>
        <w:tabs>
          <w:tab w:val="left" w:pos="2224"/>
        </w:tabs>
        <w:spacing w:before="100"/>
        <w:ind w:right="334"/>
        <w:jc w:val="both"/>
        <w:rPr>
          <w:rStyle w:val="Aucun"/>
        </w:rPr>
      </w:pPr>
      <w:r>
        <w:rPr>
          <w:rStyle w:val="Aucun"/>
        </w:rPr>
        <w:t>Un agent mis à disposition par le service de remplacement depuis plus d</w:t>
      </w:r>
      <w:r>
        <w:rPr>
          <w:rStyle w:val="Aucun"/>
        </w:rPr>
        <w:t xml:space="preserve">’un an peut également disposer d’un compte épargne-temps. </w:t>
      </w:r>
    </w:p>
    <w:p w:rsidR="0044172C" w:rsidRDefault="0016661C">
      <w:pPr>
        <w:tabs>
          <w:tab w:val="left" w:pos="2224"/>
        </w:tabs>
        <w:spacing w:before="100"/>
        <w:ind w:right="334"/>
        <w:jc w:val="both"/>
        <w:rPr>
          <w:rStyle w:val="Aucun"/>
        </w:rPr>
      </w:pPr>
      <w:r>
        <w:rPr>
          <w:rStyle w:val="Aucun"/>
          <w:u w:color="FF0000"/>
        </w:rPr>
        <w:t>Dans tous les cas</w:t>
      </w:r>
      <w:r>
        <w:rPr>
          <w:rStyle w:val="Aucun"/>
        </w:rPr>
        <w:t xml:space="preserve">, ce dernier est exclusivement ouvert et géré par le Centre de Gestion dans les conditions d’alimentation et d’utilisation spécifiées par la collectivité de mise à disposition. </w:t>
      </w:r>
    </w:p>
    <w:p w:rsidR="0044172C" w:rsidRDefault="0016661C">
      <w:pPr>
        <w:tabs>
          <w:tab w:val="left" w:pos="2224"/>
        </w:tabs>
        <w:spacing w:before="100"/>
        <w:ind w:right="334"/>
        <w:jc w:val="both"/>
        <w:rPr>
          <w:rStyle w:val="Aucun"/>
        </w:rPr>
      </w:pPr>
      <w:r>
        <w:rPr>
          <w:rStyle w:val="Aucun"/>
        </w:rPr>
        <w:t>Le</w:t>
      </w:r>
      <w:r>
        <w:rPr>
          <w:rStyle w:val="Aucun"/>
        </w:rPr>
        <w:t>s conditions d’ouverture et de gestion d’un tel compte sont spécifiées à l’annexe 2 de la présente convention.</w:t>
      </w:r>
    </w:p>
    <w:p w:rsidR="0044172C" w:rsidRDefault="0044172C">
      <w:pPr>
        <w:tabs>
          <w:tab w:val="left" w:pos="2224"/>
        </w:tabs>
        <w:ind w:right="334"/>
        <w:jc w:val="both"/>
        <w:rPr>
          <w:rStyle w:val="Aucun"/>
        </w:rPr>
      </w:pPr>
    </w:p>
    <w:p w:rsidR="0044172C" w:rsidRDefault="0016661C">
      <w:pPr>
        <w:tabs>
          <w:tab w:val="left" w:pos="2224"/>
        </w:tabs>
        <w:ind w:right="334"/>
        <w:jc w:val="both"/>
        <w:rPr>
          <w:rStyle w:val="Aucun"/>
          <w:b/>
          <w:bCs/>
          <w:u w:val="single"/>
        </w:rPr>
      </w:pPr>
      <w:r>
        <w:rPr>
          <w:rStyle w:val="Aucun"/>
          <w:b/>
          <w:bCs/>
          <w:u w:val="single"/>
        </w:rPr>
        <w:t>Article 6</w:t>
      </w:r>
    </w:p>
    <w:p w:rsidR="0044172C" w:rsidRDefault="0016661C">
      <w:pPr>
        <w:tabs>
          <w:tab w:val="left" w:pos="2224"/>
        </w:tabs>
        <w:spacing w:before="100"/>
        <w:ind w:right="334"/>
        <w:jc w:val="both"/>
        <w:rPr>
          <w:rStyle w:val="Aucun"/>
        </w:rPr>
      </w:pPr>
      <w:r>
        <w:rPr>
          <w:rStyle w:val="Aucun"/>
          <w:u w:color="FF0000"/>
        </w:rPr>
        <w:t>L’adhérent</w:t>
      </w:r>
      <w:r>
        <w:rPr>
          <w:rStyle w:val="Aucun"/>
        </w:rPr>
        <w:t xml:space="preserve"> est responsable de l’organisation du travail de l’agent dans tous ses aspects quotidiens. </w:t>
      </w:r>
    </w:p>
    <w:p w:rsidR="0044172C" w:rsidRDefault="0016661C">
      <w:pPr>
        <w:tabs>
          <w:tab w:val="left" w:pos="2224"/>
        </w:tabs>
        <w:spacing w:before="100"/>
        <w:ind w:right="334"/>
        <w:jc w:val="both"/>
        <w:rPr>
          <w:rStyle w:val="Aucun"/>
        </w:rPr>
      </w:pPr>
      <w:r>
        <w:rPr>
          <w:rStyle w:val="Aucun"/>
        </w:rPr>
        <w:t>Ce qui inclut, de façon non exha</w:t>
      </w:r>
      <w:r>
        <w:rPr>
          <w:rStyle w:val="Aucun"/>
        </w:rPr>
        <w:t xml:space="preserve">ustive : </w:t>
      </w:r>
    </w:p>
    <w:p w:rsidR="0044172C" w:rsidRDefault="0016661C">
      <w:pPr>
        <w:numPr>
          <w:ilvl w:val="0"/>
          <w:numId w:val="3"/>
        </w:numPr>
        <w:spacing w:before="100"/>
        <w:ind w:right="334"/>
        <w:jc w:val="both"/>
        <w:rPr>
          <w:lang w:val="fr-FR"/>
        </w:rPr>
      </w:pPr>
      <w:r>
        <w:rPr>
          <w:rStyle w:val="Aucun"/>
        </w:rPr>
        <w:t>le placement de l’agent en congés annuels ou en autorisation d’absence (avec information au CDG) ;</w:t>
      </w:r>
    </w:p>
    <w:p w:rsidR="0044172C" w:rsidRDefault="0016661C">
      <w:pPr>
        <w:numPr>
          <w:ilvl w:val="0"/>
          <w:numId w:val="3"/>
        </w:numPr>
        <w:spacing w:before="100"/>
        <w:ind w:right="334"/>
        <w:jc w:val="both"/>
        <w:rPr>
          <w:lang w:val="fr-FR"/>
        </w:rPr>
      </w:pPr>
      <w:r>
        <w:rPr>
          <w:rStyle w:val="Aucun"/>
        </w:rPr>
        <w:t xml:space="preserve">l’autorisation donnée à l’agent de se rendre en  formation (avec information au CDG) ; </w:t>
      </w:r>
    </w:p>
    <w:p w:rsidR="0044172C" w:rsidRDefault="0016661C">
      <w:pPr>
        <w:numPr>
          <w:ilvl w:val="0"/>
          <w:numId w:val="3"/>
        </w:numPr>
        <w:spacing w:before="100"/>
        <w:ind w:right="334"/>
        <w:jc w:val="both"/>
        <w:rPr>
          <w:lang w:val="fr-FR"/>
        </w:rPr>
      </w:pPr>
      <w:r>
        <w:rPr>
          <w:rStyle w:val="Aucun"/>
        </w:rPr>
        <w:t xml:space="preserve">la gestion de l’agent par rapport à son poste de travail ; </w:t>
      </w:r>
      <w:r>
        <w:rPr>
          <w:rStyle w:val="Aucun"/>
        </w:rPr>
        <w:t>ce qui inclut les règles d’hygiène et sécurité et de médecine préventive qui sont nécessairement celles de la collectivité de mise à disposition.</w:t>
      </w:r>
    </w:p>
    <w:p w:rsidR="0044172C" w:rsidRDefault="0016661C">
      <w:pPr>
        <w:tabs>
          <w:tab w:val="left" w:pos="2224"/>
        </w:tabs>
        <w:spacing w:before="100"/>
        <w:ind w:right="334"/>
        <w:jc w:val="both"/>
        <w:rPr>
          <w:rStyle w:val="Aucun"/>
          <w:rFonts w:ascii="SF Compact Display Regular" w:eastAsia="SF Compact Display Regular" w:hAnsi="SF Compact Display Regular" w:cs="SF Compact Display Regular"/>
        </w:rPr>
      </w:pPr>
      <w:r>
        <w:rPr>
          <w:rStyle w:val="Aucun"/>
          <w:rFonts w:ascii="SF Compact Display Regular" w:hAnsi="SF Compact Display Regular"/>
        </w:rPr>
        <w:t>Les visites m</w:t>
      </w:r>
      <w:r>
        <w:rPr>
          <w:rStyle w:val="Aucun"/>
          <w:rFonts w:ascii="SF Compact Display Regular" w:hAnsi="SF Compact Display Regular"/>
        </w:rPr>
        <w:t>é</w:t>
      </w:r>
      <w:r>
        <w:rPr>
          <w:rStyle w:val="Aucun"/>
          <w:rFonts w:ascii="SF Compact Display Regular" w:hAnsi="SF Compact Display Regular"/>
        </w:rPr>
        <w:t>dicales conformes au d</w:t>
      </w:r>
      <w:r>
        <w:rPr>
          <w:rStyle w:val="Aucun"/>
          <w:rFonts w:ascii="SF Compact Display Regular" w:hAnsi="SF Compact Display Regular"/>
        </w:rPr>
        <w:t>é</w:t>
      </w:r>
      <w:r>
        <w:rPr>
          <w:rStyle w:val="Aucun"/>
          <w:rFonts w:ascii="SF Compact Display Regular" w:hAnsi="SF Compact Display Regular"/>
        </w:rPr>
        <w:t>cret n</w:t>
      </w:r>
      <w:r>
        <w:rPr>
          <w:rStyle w:val="Aucun"/>
          <w:rFonts w:ascii="SF Compact Display Regular" w:hAnsi="SF Compact Display Regular"/>
        </w:rPr>
        <w:t>°</w:t>
      </w:r>
      <w:r>
        <w:rPr>
          <w:rStyle w:val="Aucun"/>
          <w:rFonts w:ascii="SF Compact Display Regular" w:hAnsi="SF Compact Display Regular"/>
        </w:rPr>
        <w:t xml:space="preserve">85-603 du 10 juin 1985 relatif </w:t>
      </w:r>
      <w:r>
        <w:rPr>
          <w:rStyle w:val="Aucun"/>
          <w:rFonts w:ascii="SF Compact Display Regular" w:hAnsi="SF Compact Display Regular"/>
        </w:rPr>
        <w:t xml:space="preserve">à </w:t>
      </w:r>
      <w:r>
        <w:rPr>
          <w:rStyle w:val="Aucun"/>
          <w:rFonts w:ascii="SF Compact Display Regular" w:hAnsi="SF Compact Display Regular"/>
        </w:rPr>
        <w:t>l'hygi</w:t>
      </w:r>
      <w:r>
        <w:rPr>
          <w:rStyle w:val="Aucun"/>
          <w:rFonts w:ascii="SF Compact Display Regular" w:hAnsi="SF Compact Display Regular"/>
        </w:rPr>
        <w:t>è</w:t>
      </w:r>
      <w:r>
        <w:rPr>
          <w:rStyle w:val="Aucun"/>
          <w:rFonts w:ascii="SF Compact Display Regular" w:hAnsi="SF Compact Display Regular"/>
        </w:rPr>
        <w:t xml:space="preserve">ne et </w:t>
      </w:r>
      <w:r>
        <w:rPr>
          <w:rStyle w:val="Aucun"/>
          <w:rFonts w:ascii="SF Compact Display Regular" w:hAnsi="SF Compact Display Regular"/>
        </w:rPr>
        <w:t xml:space="preserve">à </w:t>
      </w:r>
      <w:r>
        <w:rPr>
          <w:rStyle w:val="Aucun"/>
          <w:rFonts w:ascii="SF Compact Display Regular" w:hAnsi="SF Compact Display Regular"/>
        </w:rPr>
        <w:t>la s</w:t>
      </w:r>
      <w:r>
        <w:rPr>
          <w:rStyle w:val="Aucun"/>
          <w:rFonts w:ascii="SF Compact Display Regular" w:hAnsi="SF Compact Display Regular"/>
        </w:rPr>
        <w:t>é</w:t>
      </w:r>
      <w:r>
        <w:rPr>
          <w:rStyle w:val="Aucun"/>
          <w:rFonts w:ascii="SF Compact Display Regular" w:hAnsi="SF Compact Display Regular"/>
        </w:rPr>
        <w:t>curit</w:t>
      </w:r>
      <w:r>
        <w:rPr>
          <w:rStyle w:val="Aucun"/>
          <w:rFonts w:ascii="SF Compact Display Regular" w:hAnsi="SF Compact Display Regular"/>
        </w:rPr>
        <w:t xml:space="preserve">é </w:t>
      </w:r>
      <w:r>
        <w:rPr>
          <w:rStyle w:val="Aucun"/>
          <w:rFonts w:ascii="SF Compact Display Regular" w:hAnsi="SF Compact Display Regular"/>
        </w:rPr>
        <w:t>du tra</w:t>
      </w:r>
      <w:r>
        <w:rPr>
          <w:rStyle w:val="Aucun"/>
          <w:rFonts w:ascii="SF Compact Display Regular" w:hAnsi="SF Compact Display Regular"/>
        </w:rPr>
        <w:t>vail ainsi qu'</w:t>
      </w:r>
      <w:r>
        <w:rPr>
          <w:rStyle w:val="Aucun"/>
          <w:rFonts w:ascii="SF Compact Display Regular" w:hAnsi="SF Compact Display Regular"/>
        </w:rPr>
        <w:t xml:space="preserve">à </w:t>
      </w:r>
      <w:r>
        <w:rPr>
          <w:rStyle w:val="Aucun"/>
          <w:rFonts w:ascii="SF Compact Display Regular" w:hAnsi="SF Compact Display Regular"/>
        </w:rPr>
        <w:t>la m</w:t>
      </w:r>
      <w:r>
        <w:rPr>
          <w:rStyle w:val="Aucun"/>
          <w:rFonts w:ascii="SF Compact Display Regular" w:hAnsi="SF Compact Display Regular"/>
        </w:rPr>
        <w:t>é</w:t>
      </w:r>
      <w:r>
        <w:rPr>
          <w:rStyle w:val="Aucun"/>
          <w:rFonts w:ascii="SF Compact Display Regular" w:hAnsi="SF Compact Display Regular"/>
        </w:rPr>
        <w:t>decine professionnelle et pr</w:t>
      </w:r>
      <w:r>
        <w:rPr>
          <w:rStyle w:val="Aucun"/>
          <w:rFonts w:ascii="SF Compact Display Regular" w:hAnsi="SF Compact Display Regular"/>
        </w:rPr>
        <w:t>é</w:t>
      </w:r>
      <w:r>
        <w:rPr>
          <w:rStyle w:val="Aucun"/>
          <w:rFonts w:ascii="SF Compact Display Regular" w:hAnsi="SF Compact Display Regular"/>
        </w:rPr>
        <w:t>ventive dans la fonction publique territoriale sont du ressort de l</w:t>
      </w:r>
      <w:r>
        <w:rPr>
          <w:rStyle w:val="Aucun"/>
          <w:rFonts w:ascii="SF Compact Display Regular" w:hAnsi="SF Compact Display Regular"/>
        </w:rPr>
        <w:t>’</w:t>
      </w:r>
      <w:r>
        <w:rPr>
          <w:rStyle w:val="Aucun"/>
          <w:rFonts w:ascii="SF Compact Display Regular" w:hAnsi="SF Compact Display Regular"/>
        </w:rPr>
        <w:t>adh</w:t>
      </w:r>
      <w:r>
        <w:rPr>
          <w:rStyle w:val="Aucun"/>
          <w:rFonts w:ascii="SF Compact Display Regular" w:hAnsi="SF Compact Display Regular"/>
        </w:rPr>
        <w:t>é</w:t>
      </w:r>
      <w:r>
        <w:rPr>
          <w:rStyle w:val="Aucun"/>
          <w:rFonts w:ascii="SF Compact Display Regular" w:hAnsi="SF Compact Display Regular"/>
        </w:rPr>
        <w:t>rent.</w:t>
      </w:r>
    </w:p>
    <w:p w:rsidR="0044172C" w:rsidRDefault="0016661C">
      <w:pPr>
        <w:tabs>
          <w:tab w:val="left" w:pos="2224"/>
        </w:tabs>
        <w:spacing w:before="100"/>
        <w:ind w:right="334"/>
        <w:jc w:val="both"/>
        <w:rPr>
          <w:rStyle w:val="Aucun"/>
          <w:rFonts w:ascii="SF Compact Display Regular" w:eastAsia="SF Compact Display Regular" w:hAnsi="SF Compact Display Regular" w:cs="SF Compact Display Regular"/>
        </w:rPr>
      </w:pPr>
      <w:r>
        <w:rPr>
          <w:rStyle w:val="Aucun"/>
          <w:rFonts w:ascii="SF Compact Display Regular" w:hAnsi="SF Compact Display Regular"/>
        </w:rPr>
        <w:t xml:space="preserve">Ce dernier peut toutefois demander </w:t>
      </w:r>
      <w:r>
        <w:rPr>
          <w:rStyle w:val="Aucun"/>
          <w:rFonts w:ascii="SF Compact Display Regular" w:hAnsi="SF Compact Display Regular"/>
        </w:rPr>
        <w:t xml:space="preserve">à </w:t>
      </w:r>
      <w:r>
        <w:rPr>
          <w:rStyle w:val="Aucun"/>
          <w:rFonts w:ascii="SF Compact Display Regular" w:hAnsi="SF Compact Display Regular"/>
        </w:rPr>
        <w:t>b</w:t>
      </w:r>
      <w:r>
        <w:rPr>
          <w:rStyle w:val="Aucun"/>
          <w:rFonts w:ascii="SF Compact Display Regular" w:hAnsi="SF Compact Display Regular"/>
        </w:rPr>
        <w:t>é</w:t>
      </w:r>
      <w:r>
        <w:rPr>
          <w:rStyle w:val="Aucun"/>
          <w:rFonts w:ascii="SF Compact Display Regular" w:hAnsi="SF Compact Display Regular"/>
        </w:rPr>
        <w:t>n</w:t>
      </w:r>
      <w:r>
        <w:rPr>
          <w:rStyle w:val="Aucun"/>
          <w:rFonts w:ascii="SF Compact Display Regular" w:hAnsi="SF Compact Display Regular"/>
        </w:rPr>
        <w:t>é</w:t>
      </w:r>
      <w:r>
        <w:rPr>
          <w:rStyle w:val="Aucun"/>
          <w:rFonts w:ascii="SF Compact Display Regular" w:hAnsi="SF Compact Display Regular"/>
        </w:rPr>
        <w:t>ficier d</w:t>
      </w:r>
      <w:r>
        <w:rPr>
          <w:rStyle w:val="Aucun"/>
          <w:rFonts w:ascii="SF Compact Display Regular" w:hAnsi="SF Compact Display Regular"/>
        </w:rPr>
        <w:t>’</w:t>
      </w:r>
      <w:r>
        <w:rPr>
          <w:rStyle w:val="Aucun"/>
          <w:rFonts w:ascii="SF Compact Display Regular" w:hAnsi="SF Compact Display Regular"/>
        </w:rPr>
        <w:t>une prise en charge de l</w:t>
      </w:r>
      <w:r>
        <w:rPr>
          <w:rStyle w:val="Aucun"/>
          <w:rFonts w:ascii="SF Compact Display Regular" w:hAnsi="SF Compact Display Regular"/>
        </w:rPr>
        <w:t>’</w:t>
      </w:r>
      <w:r>
        <w:rPr>
          <w:rStyle w:val="Aucun"/>
          <w:rFonts w:ascii="SF Compact Display Regular" w:hAnsi="SF Compact Display Regular"/>
        </w:rPr>
        <w:t xml:space="preserve">agent mis </w:t>
      </w:r>
      <w:r>
        <w:rPr>
          <w:rStyle w:val="Aucun"/>
          <w:rFonts w:ascii="SF Compact Display Regular" w:hAnsi="SF Compact Display Regular"/>
        </w:rPr>
        <w:t xml:space="preserve">à </w:t>
      </w:r>
      <w:r>
        <w:rPr>
          <w:rStyle w:val="Aucun"/>
          <w:rFonts w:ascii="SF Compact Display Regular" w:hAnsi="SF Compact Display Regular"/>
        </w:rPr>
        <w:t>disposition par la m</w:t>
      </w:r>
      <w:r>
        <w:rPr>
          <w:rStyle w:val="Aucun"/>
          <w:rFonts w:ascii="SF Compact Display Regular" w:hAnsi="SF Compact Display Regular"/>
        </w:rPr>
        <w:t>é</w:t>
      </w:r>
      <w:r>
        <w:rPr>
          <w:rStyle w:val="Aucun"/>
          <w:rFonts w:ascii="SF Compact Display Regular" w:hAnsi="SF Compact Display Regular"/>
        </w:rPr>
        <w:t xml:space="preserve">decine </w:t>
      </w:r>
      <w:r>
        <w:rPr>
          <w:rStyle w:val="Aucun"/>
          <w:rFonts w:ascii="SF Compact Display Regular" w:hAnsi="SF Compact Display Regular"/>
        </w:rPr>
        <w:t>professionnelle du Centre de Gestion, lorsqu</w:t>
      </w:r>
      <w:r>
        <w:rPr>
          <w:rStyle w:val="Aucun"/>
          <w:rFonts w:ascii="SF Compact Display Regular" w:hAnsi="SF Compact Display Regular"/>
        </w:rPr>
        <w:t>’</w:t>
      </w:r>
      <w:r>
        <w:rPr>
          <w:rStyle w:val="Aucun"/>
          <w:rFonts w:ascii="SF Compact Display Regular" w:hAnsi="SF Compact Display Regular"/>
        </w:rPr>
        <w:t>elle existe, au prix figurant dans la grille des tarifs annuels du Centre de Gestion.</w:t>
      </w:r>
    </w:p>
    <w:p w:rsidR="0044172C" w:rsidRDefault="0044172C">
      <w:pPr>
        <w:tabs>
          <w:tab w:val="left" w:pos="2224"/>
        </w:tabs>
        <w:ind w:right="334"/>
        <w:jc w:val="both"/>
        <w:rPr>
          <w:lang w:val="fr-FR"/>
        </w:rPr>
      </w:pPr>
    </w:p>
    <w:p w:rsidR="0044172C" w:rsidRDefault="0016661C">
      <w:pPr>
        <w:tabs>
          <w:tab w:val="left" w:pos="2224"/>
        </w:tabs>
        <w:ind w:right="334"/>
        <w:jc w:val="both"/>
        <w:rPr>
          <w:rStyle w:val="Aucun"/>
          <w:rFonts w:ascii="SF Compact Display Bold" w:eastAsia="SF Compact Display Bold" w:hAnsi="SF Compact Display Bold" w:cs="SF Compact Display Bold"/>
        </w:rPr>
      </w:pPr>
      <w:r>
        <w:rPr>
          <w:rStyle w:val="Aucun"/>
          <w:rFonts w:ascii="SF Compact Display Bold" w:hAnsi="SF Compact Display Bold"/>
          <w:u w:val="single"/>
        </w:rPr>
        <w:t>Article 7</w:t>
      </w:r>
    </w:p>
    <w:p w:rsidR="0044172C" w:rsidRDefault="0016661C">
      <w:pPr>
        <w:tabs>
          <w:tab w:val="left" w:pos="2224"/>
        </w:tabs>
        <w:spacing w:before="100"/>
        <w:ind w:right="334"/>
        <w:jc w:val="both"/>
        <w:rPr>
          <w:rStyle w:val="Aucun"/>
        </w:rPr>
      </w:pPr>
      <w:r>
        <w:rPr>
          <w:rStyle w:val="Aucun"/>
        </w:rPr>
        <w:t>Le Centre de Gestion verse à l’agent une rémunération correspondant au grade ou à l’emploi (émoluments de base, in</w:t>
      </w:r>
      <w:r>
        <w:rPr>
          <w:rStyle w:val="Aucun"/>
        </w:rPr>
        <w:t xml:space="preserve">demnité de résidence, supplément familial + indemnités et primes liées à l’emploi) telle que déterminée dans son contrat ou résultant de sa situation administrative. </w:t>
      </w:r>
    </w:p>
    <w:p w:rsidR="0044172C" w:rsidRDefault="0016661C">
      <w:pPr>
        <w:tabs>
          <w:tab w:val="left" w:pos="2224"/>
        </w:tabs>
        <w:spacing w:before="100"/>
        <w:ind w:right="334"/>
        <w:jc w:val="both"/>
        <w:rPr>
          <w:rStyle w:val="Aucun"/>
        </w:rPr>
      </w:pPr>
      <w:r>
        <w:rPr>
          <w:rStyle w:val="Aucun"/>
          <w:u w:color="FF0000"/>
        </w:rPr>
        <w:t>La collectivité de mise à disposition</w:t>
      </w:r>
      <w:r>
        <w:rPr>
          <w:rStyle w:val="Aucun"/>
        </w:rPr>
        <w:t xml:space="preserve"> s’engage à rembourser au Centre de Gestion les somm</w:t>
      </w:r>
      <w:r>
        <w:rPr>
          <w:rStyle w:val="Aucun"/>
        </w:rPr>
        <w:t xml:space="preserve">es dues à ce titre et à inscrire aux différents budgets les crédits nécessaires. </w:t>
      </w:r>
    </w:p>
    <w:p w:rsidR="0044172C" w:rsidRDefault="0016661C">
      <w:pPr>
        <w:tabs>
          <w:tab w:val="left" w:pos="2224"/>
        </w:tabs>
        <w:spacing w:before="100"/>
        <w:ind w:right="334"/>
        <w:jc w:val="both"/>
        <w:rPr>
          <w:rStyle w:val="Aucun"/>
        </w:rPr>
      </w:pPr>
      <w:r>
        <w:rPr>
          <w:rStyle w:val="Aucun"/>
        </w:rPr>
        <w:t>Elle ne verse aucun complément de rémunération à l’agent sous réserve de remboursements de frais.</w:t>
      </w:r>
    </w:p>
    <w:p w:rsidR="0044172C" w:rsidRDefault="0044172C">
      <w:pPr>
        <w:tabs>
          <w:tab w:val="left" w:pos="2224"/>
        </w:tabs>
        <w:ind w:right="334"/>
        <w:jc w:val="both"/>
        <w:rPr>
          <w:rStyle w:val="Aucun"/>
          <w:b/>
          <w:bCs/>
          <w:u w:val="single"/>
        </w:rPr>
      </w:pPr>
    </w:p>
    <w:p w:rsidR="0044172C" w:rsidRDefault="0016661C">
      <w:pPr>
        <w:tabs>
          <w:tab w:val="left" w:pos="2224"/>
        </w:tabs>
        <w:ind w:right="334"/>
        <w:jc w:val="both"/>
        <w:rPr>
          <w:rStyle w:val="Aucun"/>
          <w:b/>
          <w:bCs/>
          <w:u w:val="single"/>
        </w:rPr>
      </w:pPr>
      <w:r>
        <w:rPr>
          <w:rStyle w:val="Aucun"/>
          <w:b/>
          <w:bCs/>
          <w:u w:val="single"/>
        </w:rPr>
        <w:t>Article 8</w:t>
      </w:r>
    </w:p>
    <w:p w:rsidR="0044172C" w:rsidRDefault="0016661C">
      <w:pPr>
        <w:tabs>
          <w:tab w:val="left" w:pos="2224"/>
        </w:tabs>
        <w:spacing w:before="100"/>
        <w:ind w:right="334"/>
        <w:jc w:val="both"/>
        <w:rPr>
          <w:rStyle w:val="Aucun"/>
        </w:rPr>
      </w:pPr>
      <w:r>
        <w:rPr>
          <w:rStyle w:val="Aucun"/>
        </w:rPr>
        <w:t>L’agent devra prendre les congés auxquels il a droit avant la fin</w:t>
      </w:r>
      <w:r>
        <w:rPr>
          <w:rStyle w:val="Aucun"/>
        </w:rPr>
        <w:t xml:space="preserve"> de son remplacement, dans les conditions propres à la collectivité de mise à disposition. Cette dernière informe le Centre de Gestion de ces périodes de congés.</w:t>
      </w:r>
    </w:p>
    <w:p w:rsidR="0044172C" w:rsidRDefault="0016661C">
      <w:pPr>
        <w:tabs>
          <w:tab w:val="left" w:pos="2224"/>
        </w:tabs>
        <w:spacing w:before="100"/>
        <w:ind w:right="334"/>
        <w:jc w:val="both"/>
        <w:rPr>
          <w:rStyle w:val="Aucun"/>
        </w:rPr>
      </w:pPr>
      <w:r>
        <w:rPr>
          <w:rStyle w:val="Aucun"/>
        </w:rPr>
        <w:t>Si au terme de son engagement, l’agent n’a pas pu consommer tous les congés auxquels il pouvai</w:t>
      </w:r>
      <w:r>
        <w:rPr>
          <w:rStyle w:val="Aucun"/>
        </w:rPr>
        <w:t>t prétendre, il a droit à une indemnité compensatrice proportionnelle au nombre de jours de congé annuels dus et non pris.</w:t>
      </w:r>
    </w:p>
    <w:p w:rsidR="0044172C" w:rsidRDefault="0016661C">
      <w:pPr>
        <w:tabs>
          <w:tab w:val="left" w:pos="2224"/>
        </w:tabs>
        <w:spacing w:before="100"/>
        <w:ind w:right="334"/>
        <w:jc w:val="both"/>
        <w:rPr>
          <w:rStyle w:val="Aucun"/>
        </w:rPr>
      </w:pPr>
      <w:r>
        <w:rPr>
          <w:rStyle w:val="Aucun"/>
        </w:rPr>
        <w:t>Les heures complémentaires ou supplémentaires, éventuellement réalisées par l’agent, sont versées par le Centre de Gestion sur décomp</w:t>
      </w:r>
      <w:r>
        <w:rPr>
          <w:rStyle w:val="Aucun"/>
        </w:rPr>
        <w:t>te et proposition préalable de l’autorité exécutive de la collectivité de mise à disposition.</w:t>
      </w:r>
    </w:p>
    <w:p w:rsidR="0044172C" w:rsidRDefault="0016661C">
      <w:pPr>
        <w:tabs>
          <w:tab w:val="left" w:pos="2224"/>
        </w:tabs>
        <w:spacing w:before="100"/>
        <w:ind w:right="334"/>
        <w:jc w:val="both"/>
        <w:rPr>
          <w:lang w:val="fr-FR"/>
        </w:rPr>
      </w:pPr>
      <w:r>
        <w:rPr>
          <w:rStyle w:val="Aucun"/>
        </w:rPr>
        <w:t>Les agents mis à disposition peuvent en outre être soumis à un régime d’astreintes et/ou de permanences sur demande des collectivités employeuses, dans les condit</w:t>
      </w:r>
      <w:r>
        <w:rPr>
          <w:rStyle w:val="Aucun"/>
        </w:rPr>
        <w:t>ions spécifiées à l’annexe 3 de la présente convention.</w:t>
      </w:r>
    </w:p>
    <w:p w:rsidR="0044172C" w:rsidRDefault="0044172C">
      <w:pPr>
        <w:tabs>
          <w:tab w:val="left" w:pos="2224"/>
        </w:tabs>
        <w:ind w:right="334"/>
        <w:jc w:val="both"/>
        <w:rPr>
          <w:rFonts w:ascii="SF Compact Display Regular" w:eastAsia="SF Compact Display Regular" w:hAnsi="SF Compact Display Regular" w:cs="SF Compact Display Regular"/>
          <w:lang w:val="fr-FR"/>
        </w:rPr>
      </w:pPr>
    </w:p>
    <w:p w:rsidR="0044172C" w:rsidRDefault="0016661C">
      <w:pPr>
        <w:tabs>
          <w:tab w:val="left" w:pos="2224"/>
        </w:tabs>
        <w:ind w:right="334"/>
        <w:jc w:val="both"/>
        <w:rPr>
          <w:rStyle w:val="Aucun"/>
          <w:rFonts w:ascii="SF Compact Display Bold" w:eastAsia="SF Compact Display Bold" w:hAnsi="SF Compact Display Bold" w:cs="SF Compact Display Bold"/>
        </w:rPr>
      </w:pPr>
      <w:r>
        <w:rPr>
          <w:rStyle w:val="Aucun"/>
          <w:rFonts w:ascii="SF Compact Display Bold" w:hAnsi="SF Compact Display Bold"/>
          <w:u w:val="single"/>
        </w:rPr>
        <w:t>Article 9</w:t>
      </w:r>
      <w:r>
        <w:rPr>
          <w:rStyle w:val="Aucun"/>
          <w:rFonts w:ascii="SF Compact Display Bold" w:hAnsi="SF Compact Display Bold"/>
        </w:rPr>
        <w:t> </w:t>
      </w:r>
    </w:p>
    <w:p w:rsidR="0044172C" w:rsidRDefault="0016661C">
      <w:pPr>
        <w:tabs>
          <w:tab w:val="left" w:pos="2224"/>
        </w:tabs>
        <w:spacing w:before="100"/>
        <w:ind w:right="334"/>
        <w:jc w:val="both"/>
        <w:rPr>
          <w:rStyle w:val="Aucun"/>
          <w:rFonts w:ascii="SF Compact Display Bold" w:eastAsia="SF Compact Display Bold" w:hAnsi="SF Compact Display Bold" w:cs="SF Compact Display Bold"/>
        </w:rPr>
      </w:pPr>
      <w:r>
        <w:rPr>
          <w:rStyle w:val="Aucun"/>
        </w:rPr>
        <w:t>La durée du remplacement est spécifiée dans le contrat évoqué à l’article 2. Elle ne peut être ajustée en principe en cours de route.</w:t>
      </w:r>
    </w:p>
    <w:p w:rsidR="0044172C" w:rsidRDefault="0016661C">
      <w:pPr>
        <w:tabs>
          <w:tab w:val="left" w:pos="2224"/>
        </w:tabs>
        <w:spacing w:before="100"/>
        <w:ind w:right="334"/>
        <w:jc w:val="both"/>
        <w:rPr>
          <w:lang w:val="fr-FR"/>
        </w:rPr>
      </w:pPr>
      <w:r>
        <w:rPr>
          <w:rStyle w:val="Aucun"/>
        </w:rPr>
        <w:t xml:space="preserve">En cas de fin anticipée du remplacement, pour quelque </w:t>
      </w:r>
      <w:r>
        <w:rPr>
          <w:rStyle w:val="Aucun"/>
        </w:rPr>
        <w:t xml:space="preserve">cause que ce soit, </w:t>
      </w:r>
      <w:r>
        <w:rPr>
          <w:rStyle w:val="Aucun"/>
          <w:u w:color="FF0000"/>
        </w:rPr>
        <w:t>la collectivité de mise à disposition</w:t>
      </w:r>
      <w:r>
        <w:rPr>
          <w:rStyle w:val="Aucun"/>
        </w:rPr>
        <w:t xml:space="preserve"> est tenue de rembourser au Centre de Gestion les frais tels qu’ils sont fixés par l’article 9, sauf si l’agent fait l’objet d’une demande d’emploi dans une autre commune ou établissement.</w:t>
      </w:r>
    </w:p>
    <w:p w:rsidR="0044172C" w:rsidRDefault="0016661C">
      <w:pPr>
        <w:tabs>
          <w:tab w:val="left" w:pos="2224"/>
        </w:tabs>
        <w:spacing w:before="100"/>
        <w:ind w:right="334"/>
        <w:jc w:val="both"/>
        <w:rPr>
          <w:rStyle w:val="Aucun"/>
        </w:rPr>
      </w:pPr>
      <w:r>
        <w:rPr>
          <w:lang w:val="fr-FR"/>
        </w:rPr>
        <w:t>S</w:t>
      </w:r>
      <w:r>
        <w:rPr>
          <w:rStyle w:val="Aucun"/>
        </w:rPr>
        <w:t>i une prol</w:t>
      </w:r>
      <w:r>
        <w:rPr>
          <w:rStyle w:val="Aucun"/>
        </w:rPr>
        <w:t>ongation de la durée du remplacement est requise, l</w:t>
      </w:r>
      <w:r>
        <w:rPr>
          <w:rStyle w:val="Aucun"/>
          <w:u w:color="FF0000"/>
        </w:rPr>
        <w:t>a collectivité de mise à disposition</w:t>
      </w:r>
      <w:r>
        <w:rPr>
          <w:rStyle w:val="Aucun"/>
        </w:rPr>
        <w:t xml:space="preserve"> en informe le Président du Centre de Gestion par une nouvelle demande de remplacement.</w:t>
      </w:r>
    </w:p>
    <w:p w:rsidR="0044172C" w:rsidRDefault="0044172C">
      <w:pPr>
        <w:tabs>
          <w:tab w:val="left" w:pos="2224"/>
        </w:tabs>
        <w:ind w:right="334"/>
        <w:jc w:val="both"/>
        <w:rPr>
          <w:lang w:val="fr-FR"/>
        </w:rPr>
      </w:pPr>
    </w:p>
    <w:p w:rsidR="0044172C" w:rsidRDefault="0016661C">
      <w:pPr>
        <w:tabs>
          <w:tab w:val="left" w:pos="2224"/>
        </w:tabs>
        <w:ind w:right="334"/>
        <w:jc w:val="both"/>
        <w:rPr>
          <w:rStyle w:val="Aucun"/>
          <w:rFonts w:ascii="SF Compact Display Bold" w:eastAsia="SF Compact Display Bold" w:hAnsi="SF Compact Display Bold" w:cs="SF Compact Display Bold"/>
          <w:u w:val="single"/>
        </w:rPr>
      </w:pPr>
      <w:r>
        <w:rPr>
          <w:rStyle w:val="Aucun"/>
          <w:rFonts w:ascii="SF Compact Display Bold" w:hAnsi="SF Compact Display Bold"/>
          <w:u w:val="single"/>
        </w:rPr>
        <w:lastRenderedPageBreak/>
        <w:t>Article 10</w:t>
      </w:r>
    </w:p>
    <w:p w:rsidR="0044172C" w:rsidRDefault="0016661C">
      <w:pPr>
        <w:tabs>
          <w:tab w:val="left" w:pos="2224"/>
        </w:tabs>
        <w:spacing w:before="100"/>
        <w:ind w:right="334"/>
        <w:jc w:val="both"/>
        <w:rPr>
          <w:rStyle w:val="Aucun"/>
          <w:rFonts w:ascii="SF Compact Display Bold" w:eastAsia="SF Compact Display Bold" w:hAnsi="SF Compact Display Bold" w:cs="SF Compact Display Bold"/>
          <w:u w:color="FF0000"/>
        </w:rPr>
      </w:pPr>
      <w:r>
        <w:rPr>
          <w:rStyle w:val="Aucun"/>
        </w:rPr>
        <w:t>Toute modification du contrat de travail ne peut intervenir que par</w:t>
      </w:r>
      <w:r>
        <w:rPr>
          <w:rStyle w:val="Aucun"/>
        </w:rPr>
        <w:t xml:space="preserve"> accord concomitant du Président du Centre de Gestion et de l’agent, à la demande de l’adhérent</w:t>
      </w:r>
      <w:r>
        <w:rPr>
          <w:rStyle w:val="Aucun"/>
          <w:rFonts w:ascii="SF Compact Display Bold" w:hAnsi="SF Compact Display Bold"/>
        </w:rPr>
        <w:t>.</w:t>
      </w:r>
      <w:r>
        <w:rPr>
          <w:rStyle w:val="Aucun"/>
          <w:rFonts w:ascii="SF Compact Display Bold" w:hAnsi="SF Compact Display Bold"/>
          <w:u w:color="FF0000"/>
        </w:rPr>
        <w:t xml:space="preserve"> </w:t>
      </w:r>
    </w:p>
    <w:p w:rsidR="0044172C" w:rsidRDefault="0016661C">
      <w:pPr>
        <w:tabs>
          <w:tab w:val="left" w:pos="2224"/>
        </w:tabs>
        <w:spacing w:before="100"/>
        <w:ind w:right="334"/>
        <w:jc w:val="both"/>
        <w:rPr>
          <w:lang w:val="fr-FR"/>
        </w:rPr>
      </w:pPr>
      <w:r>
        <w:rPr>
          <w:rStyle w:val="Aucun"/>
          <w:u w:color="FF0000"/>
        </w:rPr>
        <w:t>Un</w:t>
      </w:r>
      <w:r>
        <w:rPr>
          <w:rStyle w:val="Aucun"/>
        </w:rPr>
        <w:t xml:space="preserve"> rapport sur l’activité de l’agent peut être transmis au Centre de Gestion par la collectivité de mise à disposition en tant que de besoin.</w:t>
      </w:r>
    </w:p>
    <w:p w:rsidR="0044172C" w:rsidRDefault="0016661C">
      <w:pPr>
        <w:tabs>
          <w:tab w:val="left" w:pos="2224"/>
        </w:tabs>
        <w:spacing w:before="100"/>
        <w:ind w:right="334"/>
        <w:jc w:val="both"/>
        <w:rPr>
          <w:rStyle w:val="Aucun"/>
        </w:rPr>
      </w:pPr>
      <w:r>
        <w:rPr>
          <w:rStyle w:val="Aucun"/>
        </w:rPr>
        <w:t>Les poursuites d</w:t>
      </w:r>
      <w:r>
        <w:rPr>
          <w:rStyle w:val="Aucun"/>
        </w:rPr>
        <w:t xml:space="preserve">isciplinaires pouvant être engagées à l’encontre de l’agent sont du seul ressort du Centre de Gestion, saisi expressément en ce sens par </w:t>
      </w:r>
      <w:r>
        <w:rPr>
          <w:rStyle w:val="Aucun"/>
          <w:u w:color="FF0000"/>
        </w:rPr>
        <w:t>la collectivité de mise à disposition</w:t>
      </w:r>
      <w:r>
        <w:rPr>
          <w:rStyle w:val="Aucun"/>
        </w:rPr>
        <w:t>.</w:t>
      </w:r>
    </w:p>
    <w:p w:rsidR="0044172C" w:rsidRDefault="0044172C">
      <w:pPr>
        <w:tabs>
          <w:tab w:val="left" w:pos="2224"/>
        </w:tabs>
        <w:ind w:right="334"/>
        <w:jc w:val="both"/>
        <w:rPr>
          <w:lang w:val="fr-FR"/>
        </w:rPr>
      </w:pPr>
    </w:p>
    <w:p w:rsidR="0044172C" w:rsidRDefault="0016661C">
      <w:pPr>
        <w:tabs>
          <w:tab w:val="left" w:pos="2224"/>
        </w:tabs>
        <w:ind w:right="334"/>
        <w:jc w:val="both"/>
        <w:rPr>
          <w:rStyle w:val="Aucun"/>
          <w:rFonts w:ascii="SF Compact Display Bold" w:eastAsia="SF Compact Display Bold" w:hAnsi="SF Compact Display Bold" w:cs="SF Compact Display Bold"/>
          <w:u w:val="single"/>
        </w:rPr>
      </w:pPr>
      <w:r>
        <w:rPr>
          <w:rStyle w:val="Aucun"/>
          <w:rFonts w:ascii="SF Compact Display Bold" w:hAnsi="SF Compact Display Bold"/>
          <w:u w:val="single"/>
        </w:rPr>
        <w:t>Article  11</w:t>
      </w:r>
    </w:p>
    <w:p w:rsidR="0044172C" w:rsidRDefault="0016661C">
      <w:pPr>
        <w:tabs>
          <w:tab w:val="left" w:pos="2224"/>
        </w:tabs>
        <w:spacing w:before="100"/>
        <w:ind w:right="334"/>
        <w:jc w:val="both"/>
        <w:rPr>
          <w:rStyle w:val="Aucun"/>
        </w:rPr>
      </w:pPr>
      <w:r>
        <w:rPr>
          <w:rStyle w:val="Aucun"/>
          <w:u w:color="FF0000"/>
        </w:rPr>
        <w:t>La collectivité de mise à disposition</w:t>
      </w:r>
      <w:r>
        <w:rPr>
          <w:rStyle w:val="Aucun"/>
        </w:rPr>
        <w:t xml:space="preserve"> paiera au Centre de Gestion m</w:t>
      </w:r>
      <w:r>
        <w:rPr>
          <w:rStyle w:val="Aucun"/>
        </w:rPr>
        <w:t>ensuellement, sur facture, les frais de personnel engagés par le Centre de Gestion comprenant notamment :</w:t>
      </w:r>
    </w:p>
    <w:p w:rsidR="0044172C" w:rsidRDefault="0016661C">
      <w:pPr>
        <w:numPr>
          <w:ilvl w:val="0"/>
          <w:numId w:val="5"/>
        </w:numPr>
        <w:spacing w:before="100"/>
        <w:ind w:right="334"/>
        <w:jc w:val="both"/>
        <w:rPr>
          <w:rFonts w:ascii="SF Compact Display Regular" w:hAnsi="SF Compact Display Regular"/>
          <w:lang w:val="fr-FR"/>
        </w:rPr>
      </w:pPr>
      <w:r>
        <w:rPr>
          <w:rFonts w:ascii="SF Compact Display Regular" w:hAnsi="SF Compact Display Regular"/>
          <w:lang w:val="fr-FR"/>
        </w:rPr>
        <w:t>les traitements</w:t>
      </w:r>
    </w:p>
    <w:p w:rsidR="0044172C" w:rsidRDefault="0016661C">
      <w:pPr>
        <w:numPr>
          <w:ilvl w:val="0"/>
          <w:numId w:val="5"/>
        </w:numPr>
        <w:spacing w:before="100"/>
        <w:ind w:right="334"/>
        <w:jc w:val="both"/>
        <w:rPr>
          <w:rFonts w:ascii="SF Compact Display Regular" w:hAnsi="SF Compact Display Regular"/>
          <w:lang w:val="fr-FR"/>
        </w:rPr>
      </w:pPr>
      <w:r>
        <w:rPr>
          <w:rFonts w:ascii="SF Compact Display Regular" w:hAnsi="SF Compact Display Regular"/>
          <w:lang w:val="fr-FR"/>
        </w:rPr>
        <w:t>les indemnit</w:t>
      </w:r>
      <w:r>
        <w:rPr>
          <w:rFonts w:ascii="SF Compact Display Regular" w:hAnsi="SF Compact Display Regular"/>
          <w:lang w:val="fr-FR"/>
        </w:rPr>
        <w:t>é</w:t>
      </w:r>
      <w:r>
        <w:rPr>
          <w:rFonts w:ascii="SF Compact Display Regular" w:hAnsi="SF Compact Display Regular"/>
          <w:lang w:val="fr-FR"/>
        </w:rPr>
        <w:t>s diverses</w:t>
      </w:r>
    </w:p>
    <w:p w:rsidR="0044172C" w:rsidRDefault="0016661C">
      <w:pPr>
        <w:numPr>
          <w:ilvl w:val="0"/>
          <w:numId w:val="5"/>
        </w:numPr>
        <w:spacing w:before="100"/>
        <w:ind w:right="334"/>
        <w:jc w:val="both"/>
        <w:rPr>
          <w:rFonts w:ascii="SF Compact Display Regular" w:hAnsi="SF Compact Display Regular"/>
          <w:lang w:val="fr-FR"/>
        </w:rPr>
      </w:pPr>
      <w:r>
        <w:rPr>
          <w:rFonts w:ascii="SF Compact Display Regular" w:hAnsi="SF Compact Display Regular"/>
          <w:lang w:val="fr-FR"/>
        </w:rPr>
        <w:t>les frais de d</w:t>
      </w:r>
      <w:r>
        <w:rPr>
          <w:rFonts w:ascii="SF Compact Display Regular" w:hAnsi="SF Compact Display Regular"/>
          <w:lang w:val="fr-FR"/>
        </w:rPr>
        <w:t>é</w:t>
      </w:r>
      <w:r>
        <w:rPr>
          <w:rFonts w:ascii="SF Compact Display Regular" w:hAnsi="SF Compact Display Regular"/>
          <w:lang w:val="fr-FR"/>
        </w:rPr>
        <w:t>placement</w:t>
      </w:r>
    </w:p>
    <w:p w:rsidR="0044172C" w:rsidRDefault="0016661C">
      <w:pPr>
        <w:numPr>
          <w:ilvl w:val="0"/>
          <w:numId w:val="5"/>
        </w:numPr>
        <w:spacing w:before="100"/>
        <w:ind w:right="334"/>
        <w:jc w:val="both"/>
        <w:rPr>
          <w:rFonts w:ascii="SF Compact Display Regular" w:hAnsi="SF Compact Display Regular"/>
          <w:lang w:val="fr-FR"/>
        </w:rPr>
      </w:pPr>
      <w:r>
        <w:rPr>
          <w:rFonts w:ascii="SF Compact Display Regular" w:hAnsi="SF Compact Display Regular"/>
          <w:lang w:val="fr-FR"/>
        </w:rPr>
        <w:t>les charges sociales</w:t>
      </w:r>
    </w:p>
    <w:p w:rsidR="0044172C" w:rsidRDefault="0016661C">
      <w:pPr>
        <w:numPr>
          <w:ilvl w:val="0"/>
          <w:numId w:val="5"/>
        </w:numPr>
        <w:spacing w:before="100"/>
        <w:ind w:right="334"/>
        <w:jc w:val="both"/>
        <w:rPr>
          <w:rFonts w:ascii="SF Compact Display Regular" w:hAnsi="SF Compact Display Regular"/>
          <w:lang w:val="fr-FR"/>
        </w:rPr>
      </w:pPr>
      <w:r>
        <w:rPr>
          <w:rFonts w:ascii="SF Compact Display Regular" w:hAnsi="SF Compact Display Regular"/>
          <w:lang w:val="fr-FR"/>
        </w:rPr>
        <w:t xml:space="preserve">les </w:t>
      </w:r>
      <w:r>
        <w:rPr>
          <w:rFonts w:ascii="SF Compact Display Regular" w:hAnsi="SF Compact Display Regular"/>
          <w:lang w:val="fr-FR"/>
        </w:rPr>
        <w:t>é</w:t>
      </w:r>
      <w:r>
        <w:rPr>
          <w:rFonts w:ascii="SF Compact Display Regular" w:hAnsi="SF Compact Display Regular"/>
          <w:lang w:val="fr-FR"/>
        </w:rPr>
        <w:t>ventuelles actions de formation, visites m</w:t>
      </w:r>
      <w:r>
        <w:rPr>
          <w:rFonts w:ascii="SF Compact Display Regular" w:hAnsi="SF Compact Display Regular"/>
          <w:lang w:val="fr-FR"/>
        </w:rPr>
        <w:t>é</w:t>
      </w:r>
      <w:r>
        <w:rPr>
          <w:rFonts w:ascii="SF Compact Display Regular" w:hAnsi="SF Compact Display Regular"/>
          <w:lang w:val="fr-FR"/>
        </w:rPr>
        <w:t>dicales command</w:t>
      </w:r>
      <w:r>
        <w:rPr>
          <w:rFonts w:ascii="SF Compact Display Regular" w:hAnsi="SF Compact Display Regular"/>
          <w:lang w:val="fr-FR"/>
        </w:rPr>
        <w:t>é</w:t>
      </w:r>
      <w:r>
        <w:rPr>
          <w:rFonts w:ascii="SF Compact Display Regular" w:hAnsi="SF Compact Display Regular"/>
          <w:lang w:val="fr-FR"/>
        </w:rPr>
        <w:t>es par l</w:t>
      </w:r>
      <w:r>
        <w:rPr>
          <w:rFonts w:ascii="SF Compact Display Regular" w:hAnsi="SF Compact Display Regular"/>
          <w:lang w:val="fr-FR"/>
        </w:rPr>
        <w:t>’</w:t>
      </w:r>
      <w:r>
        <w:rPr>
          <w:rFonts w:ascii="SF Compact Display Regular" w:hAnsi="SF Compact Display Regular"/>
          <w:lang w:val="fr-FR"/>
        </w:rPr>
        <w:t>adh</w:t>
      </w:r>
      <w:r>
        <w:rPr>
          <w:rFonts w:ascii="SF Compact Display Regular" w:hAnsi="SF Compact Display Regular"/>
          <w:lang w:val="fr-FR"/>
        </w:rPr>
        <w:t>é</w:t>
      </w:r>
      <w:r>
        <w:rPr>
          <w:rFonts w:ascii="SF Compact Display Regular" w:hAnsi="SF Compact Display Regular"/>
          <w:lang w:val="fr-FR"/>
        </w:rPr>
        <w:t>rent</w:t>
      </w:r>
    </w:p>
    <w:p w:rsidR="0044172C" w:rsidRDefault="0016661C">
      <w:pPr>
        <w:numPr>
          <w:ilvl w:val="0"/>
          <w:numId w:val="5"/>
        </w:numPr>
        <w:spacing w:before="100"/>
        <w:ind w:right="334"/>
        <w:jc w:val="both"/>
        <w:rPr>
          <w:rFonts w:ascii="SF Compact Display Regular" w:hAnsi="SF Compact Display Regular"/>
          <w:lang w:val="fr-FR"/>
        </w:rPr>
      </w:pPr>
      <w:r>
        <w:rPr>
          <w:rFonts w:ascii="SF Compact Display Regular" w:hAnsi="SF Compact Display Regular"/>
          <w:lang w:val="fr-FR"/>
        </w:rPr>
        <w:t>et tous les avantages ou droits dont b</w:t>
      </w:r>
      <w:r>
        <w:rPr>
          <w:rFonts w:ascii="SF Compact Display Regular" w:hAnsi="SF Compact Display Regular"/>
          <w:lang w:val="fr-FR"/>
        </w:rPr>
        <w:t>é</w:t>
      </w:r>
      <w:r>
        <w:rPr>
          <w:rFonts w:ascii="SF Compact Display Regular" w:hAnsi="SF Compact Display Regular"/>
          <w:lang w:val="fr-FR"/>
        </w:rPr>
        <w:t>n</w:t>
      </w:r>
      <w:r>
        <w:rPr>
          <w:rFonts w:ascii="SF Compact Display Regular" w:hAnsi="SF Compact Display Regular"/>
          <w:lang w:val="fr-FR"/>
        </w:rPr>
        <w:t>é</w:t>
      </w:r>
      <w:r>
        <w:rPr>
          <w:rFonts w:ascii="SF Compact Display Regular" w:hAnsi="SF Compact Display Regular"/>
          <w:lang w:val="fr-FR"/>
        </w:rPr>
        <w:t>ficierait l</w:t>
      </w:r>
      <w:r>
        <w:rPr>
          <w:rFonts w:ascii="SF Compact Display Regular" w:hAnsi="SF Compact Display Regular"/>
          <w:lang w:val="fr-FR"/>
        </w:rPr>
        <w:t>’</w:t>
      </w:r>
      <w:r>
        <w:rPr>
          <w:rFonts w:ascii="SF Compact Display Regular" w:hAnsi="SF Compact Display Regular"/>
          <w:lang w:val="fr-FR"/>
        </w:rPr>
        <w:t xml:space="preserve">agent de remplacement, </w:t>
      </w:r>
    </w:p>
    <w:p w:rsidR="0044172C" w:rsidRDefault="0016661C">
      <w:pPr>
        <w:tabs>
          <w:tab w:val="left" w:pos="360"/>
          <w:tab w:val="left" w:pos="2224"/>
        </w:tabs>
        <w:spacing w:before="100"/>
        <w:ind w:right="334"/>
        <w:jc w:val="both"/>
        <w:rPr>
          <w:rFonts w:ascii="SF Compact Display Regular" w:eastAsia="SF Compact Display Regular" w:hAnsi="SF Compact Display Regular" w:cs="SF Compact Display Regular"/>
          <w:lang w:val="fr-FR"/>
        </w:rPr>
      </w:pPr>
      <w:r>
        <w:rPr>
          <w:rFonts w:ascii="SF Compact Display Regular" w:hAnsi="SF Compact Display Regular"/>
          <w:lang w:val="fr-FR"/>
        </w:rPr>
        <w:t>Les frais de gestion du service de remplacement sont support</w:t>
      </w:r>
      <w:r>
        <w:rPr>
          <w:rFonts w:ascii="SF Compact Display Regular" w:hAnsi="SF Compact Display Regular"/>
          <w:lang w:val="fr-FR"/>
        </w:rPr>
        <w:t>é</w:t>
      </w:r>
      <w:r>
        <w:rPr>
          <w:rFonts w:ascii="SF Compact Display Regular" w:hAnsi="SF Compact Display Regular"/>
          <w:lang w:val="fr-FR"/>
        </w:rPr>
        <w:t>s par la ville de Belfort au travers de sa cotisation g</w:t>
      </w:r>
      <w:r>
        <w:rPr>
          <w:rFonts w:ascii="SF Compact Display Regular" w:hAnsi="SF Compact Display Regular"/>
          <w:lang w:val="fr-FR"/>
        </w:rPr>
        <w:t>é</w:t>
      </w:r>
      <w:r>
        <w:rPr>
          <w:rFonts w:ascii="SF Compact Display Regular" w:hAnsi="SF Compact Display Regular"/>
          <w:lang w:val="fr-FR"/>
        </w:rPr>
        <w:t>n</w:t>
      </w:r>
      <w:r>
        <w:rPr>
          <w:rFonts w:ascii="SF Compact Display Regular" w:hAnsi="SF Compact Display Regular"/>
          <w:lang w:val="fr-FR"/>
        </w:rPr>
        <w:t>é</w:t>
      </w:r>
      <w:r>
        <w:rPr>
          <w:rFonts w:ascii="SF Compact Display Regular" w:hAnsi="SF Compact Display Regular"/>
          <w:lang w:val="fr-FR"/>
        </w:rPr>
        <w:t>rale au Centre de Gestion.</w:t>
      </w:r>
    </w:p>
    <w:p w:rsidR="0044172C" w:rsidRDefault="0016661C">
      <w:pPr>
        <w:tabs>
          <w:tab w:val="left" w:pos="2224"/>
        </w:tabs>
        <w:spacing w:before="100"/>
        <w:ind w:right="334"/>
        <w:jc w:val="both"/>
        <w:rPr>
          <w:rStyle w:val="Aucun"/>
        </w:rPr>
      </w:pPr>
      <w:r>
        <w:rPr>
          <w:rStyle w:val="Aucun"/>
        </w:rPr>
        <w:t xml:space="preserve">L’utilisation </w:t>
      </w:r>
      <w:r>
        <w:rPr>
          <w:rStyle w:val="Aucun"/>
        </w:rPr>
        <w:t>par le Centre de Gestion et la collectivité adhérente d’un personnel partagé, en revanche, fait l’objet d’une tarification spécifique négociée par avenant.</w:t>
      </w:r>
    </w:p>
    <w:p w:rsidR="0044172C" w:rsidRDefault="0016661C">
      <w:pPr>
        <w:tabs>
          <w:tab w:val="left" w:pos="2224"/>
        </w:tabs>
        <w:spacing w:before="100"/>
        <w:ind w:right="334"/>
        <w:jc w:val="both"/>
        <w:rPr>
          <w:rStyle w:val="Aucun"/>
        </w:rPr>
      </w:pPr>
      <w:r>
        <w:rPr>
          <w:rStyle w:val="Aucun"/>
        </w:rPr>
        <w:t>Donneront également lieu à remboursement toute dépense ou charge nouvelle ou exceptionnelle résultan</w:t>
      </w:r>
      <w:r>
        <w:rPr>
          <w:rStyle w:val="Aucun"/>
        </w:rPr>
        <w:t xml:space="preserve">t soit d’un texte législatif, réglementaire, d’une circulaire ministérielle, d’une décision du conseil d’administration, du Président du Centre de Gestion ou du </w:t>
      </w:r>
      <w:r>
        <w:rPr>
          <w:rStyle w:val="Aucun"/>
          <w:u w:color="FF0000"/>
        </w:rPr>
        <w:t>Maire</w:t>
      </w:r>
      <w:r>
        <w:rPr>
          <w:rStyle w:val="Aucun"/>
        </w:rPr>
        <w:t>, non prévue ci-dessus.</w:t>
      </w:r>
    </w:p>
    <w:p w:rsidR="0044172C" w:rsidRDefault="0016661C">
      <w:pPr>
        <w:tabs>
          <w:tab w:val="left" w:pos="2224"/>
        </w:tabs>
        <w:spacing w:before="100"/>
        <w:ind w:right="334"/>
        <w:jc w:val="both"/>
        <w:rPr>
          <w:rStyle w:val="Aucun"/>
        </w:rPr>
      </w:pPr>
      <w:r>
        <w:rPr>
          <w:rStyle w:val="Aucun"/>
        </w:rPr>
        <w:t>Dans le cas où l’agent serait titularisé ultérieurement dans une a</w:t>
      </w:r>
      <w:r>
        <w:rPr>
          <w:rStyle w:val="Aucun"/>
        </w:rPr>
        <w:t xml:space="preserve">utre collectivité et s’il demande la validation de ses services d’auxiliaire, le montant des contributions rétroactives dues au titre des périodes de remplacement sera facturé à </w:t>
      </w:r>
      <w:r>
        <w:rPr>
          <w:rStyle w:val="Aucun"/>
          <w:u w:color="FF0000"/>
        </w:rPr>
        <w:t>l’adhérent</w:t>
      </w:r>
      <w:r>
        <w:rPr>
          <w:rStyle w:val="Aucun"/>
        </w:rPr>
        <w:t>.</w:t>
      </w:r>
    </w:p>
    <w:p w:rsidR="0044172C" w:rsidRDefault="0016661C">
      <w:pPr>
        <w:tabs>
          <w:tab w:val="left" w:pos="2224"/>
        </w:tabs>
        <w:spacing w:before="100"/>
        <w:ind w:right="334"/>
        <w:jc w:val="both"/>
        <w:rPr>
          <w:rStyle w:val="Aucun"/>
        </w:rPr>
      </w:pPr>
      <w:r>
        <w:rPr>
          <w:rStyle w:val="Aucun"/>
        </w:rPr>
        <w:t xml:space="preserve">Le service sera facturé sur la base de la feuille de prise de </w:t>
      </w:r>
      <w:r>
        <w:rPr>
          <w:rStyle w:val="Aucun"/>
        </w:rPr>
        <w:t>fonction - prolongation certifiée par l’autorité territoriale.</w:t>
      </w:r>
    </w:p>
    <w:p w:rsidR="0044172C" w:rsidRDefault="0044172C">
      <w:pPr>
        <w:tabs>
          <w:tab w:val="left" w:pos="2224"/>
        </w:tabs>
        <w:ind w:right="334"/>
        <w:jc w:val="both"/>
        <w:rPr>
          <w:rStyle w:val="Aucun"/>
        </w:rPr>
      </w:pPr>
    </w:p>
    <w:p w:rsidR="0044172C" w:rsidRDefault="0016661C">
      <w:pPr>
        <w:tabs>
          <w:tab w:val="left" w:pos="2224"/>
        </w:tabs>
        <w:ind w:right="334"/>
        <w:jc w:val="both"/>
        <w:rPr>
          <w:rStyle w:val="Aucun"/>
          <w:rFonts w:ascii="SF Compact Display Bold" w:eastAsia="SF Compact Display Bold" w:hAnsi="SF Compact Display Bold" w:cs="SF Compact Display Bold"/>
          <w:u w:val="single"/>
        </w:rPr>
      </w:pPr>
      <w:r>
        <w:rPr>
          <w:rStyle w:val="Aucun"/>
          <w:rFonts w:ascii="SF Compact Display Bold" w:hAnsi="SF Compact Display Bold"/>
          <w:u w:val="single"/>
        </w:rPr>
        <w:t>Article 12</w:t>
      </w:r>
    </w:p>
    <w:p w:rsidR="0044172C" w:rsidRDefault="0016661C">
      <w:pPr>
        <w:pStyle w:val="Corpsdetexte"/>
        <w:rPr>
          <w:rStyle w:val="Aucun"/>
          <w:rFonts w:ascii="SF Compact Display Bold" w:eastAsia="SF Compact Display Bold" w:hAnsi="SF Compact Display Bold" w:cs="SF Compact Display Bold"/>
          <w:u w:val="single"/>
        </w:rPr>
      </w:pPr>
      <w:r>
        <w:rPr>
          <w:rFonts w:ascii="SF Compact Display Regular" w:hAnsi="SF Compact Display Regular"/>
        </w:rPr>
        <w:t>La facture mensuelle est pr</w:t>
      </w:r>
      <w:r>
        <w:rPr>
          <w:rFonts w:ascii="SF Compact Display Regular" w:hAnsi="SF Compact Display Regular"/>
        </w:rPr>
        <w:t>é</w:t>
      </w:r>
      <w:r>
        <w:rPr>
          <w:rFonts w:ascii="SF Compact Display Regular" w:hAnsi="SF Compact Display Regular"/>
        </w:rPr>
        <w:t>sent</w:t>
      </w:r>
      <w:r>
        <w:rPr>
          <w:rFonts w:ascii="SF Compact Display Regular" w:hAnsi="SF Compact Display Regular"/>
        </w:rPr>
        <w:t>é</w:t>
      </w:r>
      <w:r>
        <w:rPr>
          <w:rFonts w:ascii="SF Compact Display Regular" w:hAnsi="SF Compact Display Regular"/>
        </w:rPr>
        <w:t xml:space="preserve">e pour paiement </w:t>
      </w:r>
      <w:r>
        <w:rPr>
          <w:rFonts w:ascii="SF Compact Display Regular" w:hAnsi="SF Compact Display Regular"/>
        </w:rPr>
        <w:t xml:space="preserve">à </w:t>
      </w:r>
      <w:r>
        <w:rPr>
          <w:rFonts w:ascii="SF Compact Display Regular" w:hAnsi="SF Compact Display Regular"/>
        </w:rPr>
        <w:t>la collectivit</w:t>
      </w:r>
      <w:r>
        <w:rPr>
          <w:rFonts w:ascii="SF Compact Display Regular" w:hAnsi="SF Compact Display Regular"/>
        </w:rPr>
        <w:t xml:space="preserve">é </w:t>
      </w:r>
      <w:r>
        <w:rPr>
          <w:rFonts w:ascii="SF Compact Display Regular" w:hAnsi="SF Compact Display Regular"/>
        </w:rPr>
        <w:t xml:space="preserve">de mise </w:t>
      </w:r>
      <w:r>
        <w:rPr>
          <w:rFonts w:ascii="SF Compact Display Regular" w:hAnsi="SF Compact Display Regular"/>
        </w:rPr>
        <w:t xml:space="preserve">à </w:t>
      </w:r>
      <w:r>
        <w:rPr>
          <w:rFonts w:ascii="SF Compact Display Regular" w:hAnsi="SF Compact Display Regular"/>
        </w:rPr>
        <w:t xml:space="preserve">disposition </w:t>
      </w:r>
      <w:r>
        <w:rPr>
          <w:rFonts w:ascii="SF Compact Display Regular" w:hAnsi="SF Compact Display Regular"/>
        </w:rPr>
        <w:t xml:space="preserve">à </w:t>
      </w:r>
      <w:r>
        <w:rPr>
          <w:rFonts w:ascii="SF Compact Display Regular" w:hAnsi="SF Compact Display Regular"/>
        </w:rPr>
        <w:t>une date contemporaine de la fin du mois en cours.</w:t>
      </w:r>
    </w:p>
    <w:p w:rsidR="0044172C" w:rsidRDefault="0044172C">
      <w:pPr>
        <w:pStyle w:val="Corpsdetexte"/>
        <w:rPr>
          <w:rStyle w:val="Aucun"/>
          <w:rFonts w:ascii="SF Compact Display Bold" w:eastAsia="SF Compact Display Bold" w:hAnsi="SF Compact Display Bold" w:cs="SF Compact Display Bold"/>
          <w:u w:val="single"/>
        </w:rPr>
      </w:pPr>
    </w:p>
    <w:p w:rsidR="0044172C" w:rsidRDefault="0016661C">
      <w:pPr>
        <w:pStyle w:val="Corpsdetexte"/>
        <w:rPr>
          <w:rFonts w:ascii="SF Compact Display Regular" w:eastAsia="SF Compact Display Regular" w:hAnsi="SF Compact Display Regular" w:cs="SF Compact Display Regular"/>
        </w:rPr>
      </w:pPr>
      <w:r>
        <w:rPr>
          <w:rFonts w:ascii="SF Compact Display Regular" w:hAnsi="SF Compact Display Regular"/>
        </w:rPr>
        <w:t>Le centre de gestion se r</w:t>
      </w:r>
      <w:r>
        <w:rPr>
          <w:rFonts w:ascii="SF Compact Display Regular" w:hAnsi="SF Compact Display Regular"/>
        </w:rPr>
        <w:t>é</w:t>
      </w:r>
      <w:r>
        <w:rPr>
          <w:rFonts w:ascii="SF Compact Display Regular" w:hAnsi="SF Compact Display Regular"/>
        </w:rPr>
        <w:t>serve la pos</w:t>
      </w:r>
      <w:r>
        <w:rPr>
          <w:rFonts w:ascii="SF Compact Display Regular" w:hAnsi="SF Compact Display Regular"/>
        </w:rPr>
        <w:t>sibilit</w:t>
      </w:r>
      <w:r>
        <w:rPr>
          <w:rFonts w:ascii="SF Compact Display Regular" w:hAnsi="SF Compact Display Regular"/>
        </w:rPr>
        <w:t xml:space="preserve">é </w:t>
      </w:r>
      <w:r>
        <w:rPr>
          <w:rFonts w:ascii="SF Compact Display Regular" w:hAnsi="SF Compact Display Regular"/>
        </w:rPr>
        <w:t>de demander jusqu</w:t>
      </w:r>
      <w:r>
        <w:rPr>
          <w:rFonts w:ascii="SF Compact Display Regular" w:hAnsi="SF Compact Display Regular"/>
        </w:rPr>
        <w:t xml:space="preserve">’à </w:t>
      </w:r>
      <w:r>
        <w:rPr>
          <w:rStyle w:val="Aucun"/>
          <w:rFonts w:ascii="SF Compact Display Bold" w:hAnsi="SF Compact Display Bold"/>
        </w:rPr>
        <w:t xml:space="preserve">trois avances sur service fait </w:t>
      </w:r>
      <w:r>
        <w:rPr>
          <w:rFonts w:ascii="SF Compact Display Regular" w:hAnsi="SF Compact Display Regular"/>
        </w:rPr>
        <w:t>d</w:t>
      </w:r>
      <w:r>
        <w:rPr>
          <w:rFonts w:ascii="SF Compact Display Regular" w:hAnsi="SF Compact Display Regular"/>
        </w:rPr>
        <w:t>’</w:t>
      </w:r>
      <w:r>
        <w:rPr>
          <w:rFonts w:ascii="SF Compact Display Regular" w:hAnsi="SF Compact Display Regular"/>
        </w:rPr>
        <w:t>un montant correspondant au douzi</w:t>
      </w:r>
      <w:r>
        <w:rPr>
          <w:rFonts w:ascii="SF Compact Display Regular" w:hAnsi="SF Compact Display Regular"/>
        </w:rPr>
        <w:t>è</w:t>
      </w:r>
      <w:r>
        <w:rPr>
          <w:rFonts w:ascii="SF Compact Display Regular" w:hAnsi="SF Compact Display Regular"/>
        </w:rPr>
        <w:t>me des cr</w:t>
      </w:r>
      <w:r>
        <w:rPr>
          <w:rFonts w:ascii="SF Compact Display Regular" w:hAnsi="SF Compact Display Regular"/>
        </w:rPr>
        <w:t>é</w:t>
      </w:r>
      <w:r>
        <w:rPr>
          <w:rFonts w:ascii="SF Compact Display Regular" w:hAnsi="SF Compact Display Regular"/>
        </w:rPr>
        <w:t>dits enregistr</w:t>
      </w:r>
      <w:r>
        <w:rPr>
          <w:rFonts w:ascii="SF Compact Display Regular" w:hAnsi="SF Compact Display Regular"/>
        </w:rPr>
        <w:t>é</w:t>
      </w:r>
      <w:r>
        <w:rPr>
          <w:rFonts w:ascii="SF Compact Display Regular" w:hAnsi="SF Compact Display Regular"/>
        </w:rPr>
        <w:t>s par le service de remplacement pour le compte de l'adh</w:t>
      </w:r>
      <w:r>
        <w:rPr>
          <w:rFonts w:ascii="SF Compact Display Regular" w:hAnsi="SF Compact Display Regular"/>
        </w:rPr>
        <w:t>é</w:t>
      </w:r>
      <w:r>
        <w:rPr>
          <w:rFonts w:ascii="SF Compact Display Regular" w:hAnsi="SF Compact Display Regular"/>
        </w:rPr>
        <w:t>rent au 31 d</w:t>
      </w:r>
      <w:r>
        <w:rPr>
          <w:rFonts w:ascii="SF Compact Display Regular" w:hAnsi="SF Compact Display Regular"/>
        </w:rPr>
        <w:t>é</w:t>
      </w:r>
      <w:r>
        <w:rPr>
          <w:rFonts w:ascii="SF Compact Display Regular" w:hAnsi="SF Compact Display Regular"/>
        </w:rPr>
        <w:t>cembre de l</w:t>
      </w:r>
      <w:r>
        <w:rPr>
          <w:rFonts w:ascii="SF Compact Display Regular" w:hAnsi="SF Compact Display Regular"/>
        </w:rPr>
        <w:t>’</w:t>
      </w:r>
      <w:r>
        <w:rPr>
          <w:rFonts w:ascii="SF Compact Display Regular" w:hAnsi="SF Compact Display Regular"/>
        </w:rPr>
        <w:t>ann</w:t>
      </w:r>
      <w:r>
        <w:rPr>
          <w:rFonts w:ascii="SF Compact Display Regular" w:hAnsi="SF Compact Display Regular"/>
        </w:rPr>
        <w:t>é</w:t>
      </w:r>
      <w:r>
        <w:rPr>
          <w:rFonts w:ascii="SF Compact Display Regular" w:hAnsi="SF Compact Display Regular"/>
        </w:rPr>
        <w:t xml:space="preserve">e n-1. </w:t>
      </w:r>
    </w:p>
    <w:p w:rsidR="0044172C" w:rsidRDefault="0044172C">
      <w:pPr>
        <w:pStyle w:val="Corpsdetexte"/>
        <w:rPr>
          <w:rFonts w:ascii="SF Compact Display Regular" w:eastAsia="SF Compact Display Regular" w:hAnsi="SF Compact Display Regular" w:cs="SF Compact Display Regular"/>
        </w:rPr>
      </w:pPr>
    </w:p>
    <w:p w:rsidR="0044172C" w:rsidRDefault="0016661C">
      <w:pPr>
        <w:pStyle w:val="Corpsdetexte"/>
        <w:rPr>
          <w:rFonts w:ascii="SF Compact Display Regular" w:eastAsia="SF Compact Display Regular" w:hAnsi="SF Compact Display Regular" w:cs="SF Compact Display Regular"/>
        </w:rPr>
      </w:pPr>
      <w:r>
        <w:rPr>
          <w:rFonts w:ascii="SF Compact Display Regular" w:hAnsi="SF Compact Display Regular"/>
        </w:rPr>
        <w:t>Ces avances sur service fait sont d</w:t>
      </w:r>
      <w:r>
        <w:rPr>
          <w:rFonts w:ascii="SF Compact Display Regular" w:hAnsi="SF Compact Display Regular"/>
        </w:rPr>
        <w:t>é</w:t>
      </w:r>
      <w:r>
        <w:rPr>
          <w:rFonts w:ascii="SF Compact Display Regular" w:hAnsi="SF Compact Display Regular"/>
        </w:rPr>
        <w:t>compt</w:t>
      </w:r>
      <w:r>
        <w:rPr>
          <w:rFonts w:ascii="SF Compact Display Regular" w:hAnsi="SF Compact Display Regular"/>
        </w:rPr>
        <w:t>é</w:t>
      </w:r>
      <w:r>
        <w:rPr>
          <w:rFonts w:ascii="SF Compact Display Regular" w:hAnsi="SF Compact Display Regular"/>
        </w:rPr>
        <w:t>es des factures finales d</w:t>
      </w:r>
      <w:r>
        <w:rPr>
          <w:rFonts w:ascii="SF Compact Display Regular" w:hAnsi="SF Compact Display Regular"/>
        </w:rPr>
        <w:t>’</w:t>
      </w:r>
      <w:r>
        <w:rPr>
          <w:rFonts w:ascii="SF Compact Display Regular" w:hAnsi="SF Compact Display Regular"/>
        </w:rPr>
        <w:t>octobre, novembre et d</w:t>
      </w:r>
      <w:r>
        <w:rPr>
          <w:rFonts w:ascii="SF Compact Display Regular" w:hAnsi="SF Compact Display Regular"/>
        </w:rPr>
        <w:t>é</w:t>
      </w:r>
      <w:r>
        <w:rPr>
          <w:rFonts w:ascii="SF Compact Display Regular" w:hAnsi="SF Compact Display Regular"/>
        </w:rPr>
        <w:t>cembre de l</w:t>
      </w:r>
      <w:r>
        <w:rPr>
          <w:rFonts w:ascii="SF Compact Display Regular" w:hAnsi="SF Compact Display Regular"/>
        </w:rPr>
        <w:t>’</w:t>
      </w:r>
      <w:r>
        <w:rPr>
          <w:rFonts w:ascii="SF Compact Display Regular" w:hAnsi="SF Compact Display Regular"/>
        </w:rPr>
        <w:t>ann</w:t>
      </w:r>
      <w:r>
        <w:rPr>
          <w:rFonts w:ascii="SF Compact Display Regular" w:hAnsi="SF Compact Display Regular"/>
        </w:rPr>
        <w:t>é</w:t>
      </w:r>
      <w:r>
        <w:rPr>
          <w:rFonts w:ascii="SF Compact Display Regular" w:hAnsi="SF Compact Display Regular"/>
        </w:rPr>
        <w:t>e en cours.</w:t>
      </w:r>
    </w:p>
    <w:p w:rsidR="0044172C" w:rsidRDefault="0044172C">
      <w:pPr>
        <w:pStyle w:val="Corpsdetexte"/>
        <w:rPr>
          <w:rFonts w:ascii="SF Compact Display Regular" w:eastAsia="SF Compact Display Regular" w:hAnsi="SF Compact Display Regular" w:cs="SF Compact Display Regular"/>
        </w:rPr>
      </w:pPr>
    </w:p>
    <w:p w:rsidR="0044172C" w:rsidRDefault="0016661C">
      <w:pPr>
        <w:pStyle w:val="Corpsdetexte"/>
        <w:rPr>
          <w:rStyle w:val="Aucun"/>
          <w:rFonts w:ascii="SF Compact Display Regular" w:eastAsia="SF Compact Display Regular" w:hAnsi="SF Compact Display Regular" w:cs="SF Compact Display Regular"/>
        </w:rPr>
      </w:pPr>
      <w:r>
        <w:rPr>
          <w:rFonts w:ascii="SF Compact Display Regular" w:hAnsi="SF Compact Display Regular"/>
        </w:rPr>
        <w:t>Ce dispositif n</w:t>
      </w:r>
      <w:r>
        <w:rPr>
          <w:rFonts w:ascii="SF Compact Display Regular" w:hAnsi="SF Compact Display Regular"/>
        </w:rPr>
        <w:t>’</w:t>
      </w:r>
      <w:r>
        <w:rPr>
          <w:rFonts w:ascii="SF Compact Display Regular" w:hAnsi="SF Compact Display Regular"/>
        </w:rPr>
        <w:t>est naturellement applicable qu</w:t>
      </w:r>
      <w:r>
        <w:rPr>
          <w:rFonts w:ascii="SF Compact Display Regular" w:hAnsi="SF Compact Display Regular"/>
        </w:rPr>
        <w:t xml:space="preserve">’à </w:t>
      </w:r>
      <w:r>
        <w:rPr>
          <w:rFonts w:ascii="SF Compact Display Regular" w:hAnsi="SF Compact Display Regular"/>
        </w:rPr>
        <w:t>la condition expresse que l</w:t>
      </w:r>
      <w:r>
        <w:rPr>
          <w:rFonts w:ascii="SF Compact Display Regular" w:hAnsi="SF Compact Display Regular"/>
        </w:rPr>
        <w:t>’</w:t>
      </w:r>
      <w:r>
        <w:rPr>
          <w:rFonts w:ascii="SF Compact Display Regular" w:hAnsi="SF Compact Display Regular"/>
        </w:rPr>
        <w:t>adh</w:t>
      </w:r>
      <w:r>
        <w:rPr>
          <w:rFonts w:ascii="SF Compact Display Regular" w:hAnsi="SF Compact Display Regular"/>
        </w:rPr>
        <w:t>é</w:t>
      </w:r>
      <w:r>
        <w:rPr>
          <w:rFonts w:ascii="SF Compact Display Regular" w:hAnsi="SF Compact Display Regular"/>
        </w:rPr>
        <w:t>rent ait au moins un agent en activit</w:t>
      </w:r>
      <w:r>
        <w:rPr>
          <w:rFonts w:ascii="SF Compact Display Regular" w:hAnsi="SF Compact Display Regular"/>
        </w:rPr>
        <w:t xml:space="preserve">é </w:t>
      </w:r>
      <w:r>
        <w:rPr>
          <w:rFonts w:ascii="SF Compact Display Regular" w:hAnsi="SF Compact Display Regular"/>
        </w:rPr>
        <w:t>au service de remplacement au moment o</w:t>
      </w:r>
      <w:r>
        <w:rPr>
          <w:rFonts w:ascii="SF Compact Display Regular" w:hAnsi="SF Compact Display Regular"/>
        </w:rPr>
        <w:t xml:space="preserve">ù </w:t>
      </w:r>
      <w:r>
        <w:rPr>
          <w:rFonts w:ascii="SF Compact Display Regular" w:hAnsi="SF Compact Display Regular"/>
        </w:rPr>
        <w:t xml:space="preserve">la demande </w:t>
      </w:r>
      <w:r>
        <w:rPr>
          <w:rFonts w:ascii="SF Compact Display Regular" w:hAnsi="SF Compact Display Regular"/>
        </w:rPr>
        <w:t>est op</w:t>
      </w:r>
      <w:r>
        <w:rPr>
          <w:rFonts w:ascii="SF Compact Display Regular" w:hAnsi="SF Compact Display Regular"/>
        </w:rPr>
        <w:t>é</w:t>
      </w:r>
      <w:r>
        <w:rPr>
          <w:rFonts w:ascii="SF Compact Display Regular" w:hAnsi="SF Compact Display Regular"/>
        </w:rPr>
        <w:t>r</w:t>
      </w:r>
      <w:r>
        <w:rPr>
          <w:rFonts w:ascii="SF Compact Display Regular" w:hAnsi="SF Compact Display Regular"/>
        </w:rPr>
        <w:t>é</w:t>
      </w:r>
      <w:r>
        <w:rPr>
          <w:rFonts w:ascii="SF Compact Display Regular" w:hAnsi="SF Compact Display Regular"/>
        </w:rPr>
        <w:t>e.</w:t>
      </w:r>
    </w:p>
    <w:p w:rsidR="0044172C" w:rsidRDefault="0044172C">
      <w:pPr>
        <w:tabs>
          <w:tab w:val="left" w:pos="2224"/>
        </w:tabs>
        <w:ind w:right="334"/>
        <w:jc w:val="both"/>
        <w:rPr>
          <w:lang w:val="fr-FR"/>
        </w:rPr>
      </w:pPr>
    </w:p>
    <w:p w:rsidR="0044172C" w:rsidRDefault="0016661C">
      <w:pPr>
        <w:tabs>
          <w:tab w:val="left" w:pos="2224"/>
        </w:tabs>
        <w:ind w:right="334"/>
        <w:jc w:val="both"/>
        <w:rPr>
          <w:rStyle w:val="Aucun"/>
        </w:rPr>
      </w:pPr>
      <w:r>
        <w:rPr>
          <w:rStyle w:val="Aucun"/>
          <w:rFonts w:ascii="SF Compact Display Bold" w:hAnsi="SF Compact Display Bold"/>
          <w:u w:val="single"/>
        </w:rPr>
        <w:t>Article 13</w:t>
      </w:r>
    </w:p>
    <w:p w:rsidR="0044172C" w:rsidRDefault="0016661C">
      <w:pPr>
        <w:tabs>
          <w:tab w:val="left" w:pos="2224"/>
        </w:tabs>
        <w:spacing w:before="100"/>
        <w:ind w:right="334"/>
        <w:jc w:val="both"/>
        <w:rPr>
          <w:rStyle w:val="Aucun"/>
        </w:rPr>
      </w:pPr>
      <w:r>
        <w:rPr>
          <w:rStyle w:val="Aucun"/>
        </w:rPr>
        <w:t>La présente convention est conclue pour toutes les mises à disposition intervenant entre le 1er janvier 2022 et le 31 décembre 2024. Elle ne peut être renouvelée que par reconduction expresse.</w:t>
      </w:r>
    </w:p>
    <w:p w:rsidR="0044172C" w:rsidRDefault="0016661C">
      <w:pPr>
        <w:tabs>
          <w:tab w:val="left" w:pos="2224"/>
        </w:tabs>
        <w:spacing w:before="100"/>
        <w:ind w:right="334"/>
        <w:jc w:val="both"/>
        <w:rPr>
          <w:rStyle w:val="Aucun"/>
        </w:rPr>
      </w:pPr>
      <w:r>
        <w:rPr>
          <w:rStyle w:val="Aucun"/>
        </w:rPr>
        <w:t>Elle peut être dénoncée par l’une ou l’</w:t>
      </w:r>
      <w:r>
        <w:rPr>
          <w:rStyle w:val="Aucun"/>
        </w:rPr>
        <w:t>autre des parties, par lettre recommandée avec accusé de réception, au moins un mois avant la date anniversaire.</w:t>
      </w:r>
    </w:p>
    <w:p w:rsidR="0044172C" w:rsidRDefault="0016661C">
      <w:pPr>
        <w:tabs>
          <w:tab w:val="left" w:pos="2224"/>
        </w:tabs>
        <w:spacing w:before="100"/>
        <w:ind w:right="334"/>
        <w:jc w:val="both"/>
        <w:rPr>
          <w:rStyle w:val="Aucun"/>
        </w:rPr>
      </w:pPr>
      <w:r>
        <w:rPr>
          <w:rStyle w:val="Aucun"/>
        </w:rPr>
        <w:t>La relation contractuelle telle que définie par la présente peut être exceptionnellement prorogée par un avenant de 6 mois maximum sur simple d</w:t>
      </w:r>
      <w:r>
        <w:rPr>
          <w:rStyle w:val="Aucun"/>
        </w:rPr>
        <w:t>emande de l'autorité exécutive de la collectivité de mise à disposition.</w:t>
      </w:r>
    </w:p>
    <w:p w:rsidR="0044172C" w:rsidRDefault="0044172C">
      <w:pPr>
        <w:tabs>
          <w:tab w:val="left" w:pos="2224"/>
        </w:tabs>
        <w:ind w:right="334"/>
        <w:jc w:val="both"/>
        <w:rPr>
          <w:rFonts w:ascii="SF Compact Display Bold" w:eastAsia="SF Compact Display Bold" w:hAnsi="SF Compact Display Bold" w:cs="SF Compact Display Bold"/>
          <w:u w:val="single"/>
          <w:lang w:val="fr-FR"/>
        </w:rPr>
      </w:pPr>
    </w:p>
    <w:p w:rsidR="0044172C" w:rsidRDefault="0016661C">
      <w:pPr>
        <w:tabs>
          <w:tab w:val="left" w:pos="2224"/>
        </w:tabs>
        <w:ind w:right="334"/>
        <w:jc w:val="both"/>
        <w:rPr>
          <w:rFonts w:ascii="SF Compact Display Bold" w:eastAsia="SF Compact Display Bold" w:hAnsi="SF Compact Display Bold" w:cs="SF Compact Display Bold"/>
          <w:u w:val="single"/>
          <w:lang w:val="fr-FR"/>
        </w:rPr>
      </w:pPr>
      <w:r>
        <w:rPr>
          <w:rFonts w:ascii="SF Compact Display Bold" w:hAnsi="SF Compact Display Bold"/>
          <w:u w:val="single"/>
          <w:lang w:val="fr-FR"/>
        </w:rPr>
        <w:lastRenderedPageBreak/>
        <w:t>Article 14</w:t>
      </w:r>
    </w:p>
    <w:p w:rsidR="0044172C" w:rsidRDefault="0016661C">
      <w:pPr>
        <w:tabs>
          <w:tab w:val="left" w:pos="2224"/>
        </w:tabs>
        <w:spacing w:before="100"/>
        <w:ind w:right="334"/>
        <w:jc w:val="both"/>
        <w:rPr>
          <w:rFonts w:ascii="SF Compact Display Regular" w:eastAsia="SF Compact Display Regular" w:hAnsi="SF Compact Display Regular" w:cs="SF Compact Display Regular"/>
          <w:lang w:val="fr-FR"/>
        </w:rPr>
      </w:pPr>
      <w:r>
        <w:rPr>
          <w:rFonts w:ascii="SF Compact Display Regular" w:hAnsi="SF Compact Display Regular"/>
          <w:lang w:val="fr-FR"/>
        </w:rPr>
        <w:t>Les litiges aff</w:t>
      </w:r>
      <w:r>
        <w:rPr>
          <w:rFonts w:ascii="SF Compact Display Regular" w:hAnsi="SF Compact Display Regular"/>
          <w:lang w:val="fr-FR"/>
        </w:rPr>
        <w:t>é</w:t>
      </w:r>
      <w:r>
        <w:rPr>
          <w:rFonts w:ascii="SF Compact Display Regular" w:hAnsi="SF Compact Display Regular"/>
          <w:lang w:val="fr-FR"/>
        </w:rPr>
        <w:t xml:space="preserve">rents </w:t>
      </w:r>
      <w:r>
        <w:rPr>
          <w:rFonts w:ascii="SF Compact Display Regular" w:hAnsi="SF Compact Display Regular"/>
          <w:lang w:val="fr-FR"/>
        </w:rPr>
        <w:t xml:space="preserve">à </w:t>
      </w:r>
      <w:r>
        <w:rPr>
          <w:rFonts w:ascii="SF Compact Display Regular" w:hAnsi="SF Compact Display Regular"/>
          <w:lang w:val="fr-FR"/>
        </w:rPr>
        <w:t>l</w:t>
      </w:r>
      <w:r>
        <w:rPr>
          <w:rFonts w:ascii="SF Compact Display Regular" w:hAnsi="SF Compact Display Regular"/>
          <w:lang w:val="fr-FR"/>
        </w:rPr>
        <w:t>’</w:t>
      </w:r>
      <w:r>
        <w:rPr>
          <w:rFonts w:ascii="SF Compact Display Regular" w:hAnsi="SF Compact Display Regular"/>
          <w:lang w:val="fr-FR"/>
        </w:rPr>
        <w:t>application de la pr</w:t>
      </w:r>
      <w:r>
        <w:rPr>
          <w:rFonts w:ascii="SF Compact Display Regular" w:hAnsi="SF Compact Display Regular"/>
          <w:lang w:val="fr-FR"/>
        </w:rPr>
        <w:t>é</w:t>
      </w:r>
      <w:r>
        <w:rPr>
          <w:rFonts w:ascii="SF Compact Display Regular" w:hAnsi="SF Compact Display Regular"/>
          <w:lang w:val="fr-FR"/>
        </w:rPr>
        <w:t>sente convention se r</w:t>
      </w:r>
      <w:r>
        <w:rPr>
          <w:rFonts w:ascii="SF Compact Display Regular" w:hAnsi="SF Compact Display Regular"/>
          <w:lang w:val="fr-FR"/>
        </w:rPr>
        <w:t>é</w:t>
      </w:r>
      <w:r>
        <w:rPr>
          <w:rFonts w:ascii="SF Compact Display Regular" w:hAnsi="SF Compact Display Regular"/>
          <w:lang w:val="fr-FR"/>
        </w:rPr>
        <w:t>solvent en premier lieu de fa</w:t>
      </w:r>
      <w:r>
        <w:rPr>
          <w:rFonts w:ascii="SF Compact Display Regular" w:hAnsi="SF Compact Display Regular"/>
          <w:lang w:val="fr-FR"/>
        </w:rPr>
        <w:t>ç</w:t>
      </w:r>
      <w:r>
        <w:rPr>
          <w:rFonts w:ascii="SF Compact Display Regular" w:hAnsi="SF Compact Display Regular"/>
          <w:lang w:val="fr-FR"/>
        </w:rPr>
        <w:t xml:space="preserve">on contradictoire et amiable entre les parties. </w:t>
      </w:r>
    </w:p>
    <w:p w:rsidR="0044172C" w:rsidRDefault="0016661C">
      <w:pPr>
        <w:tabs>
          <w:tab w:val="left" w:pos="2224"/>
        </w:tabs>
        <w:spacing w:before="100"/>
        <w:ind w:right="334"/>
        <w:jc w:val="both"/>
        <w:rPr>
          <w:rFonts w:ascii="SF Compact Display Regular" w:eastAsia="SF Compact Display Regular" w:hAnsi="SF Compact Display Regular" w:cs="SF Compact Display Regular"/>
          <w:lang w:val="fr-FR"/>
        </w:rPr>
      </w:pPr>
      <w:r>
        <w:rPr>
          <w:rFonts w:ascii="SF Compact Display Regular" w:hAnsi="SF Compact Display Regular"/>
          <w:lang w:val="fr-FR"/>
        </w:rPr>
        <w:t>En cas d</w:t>
      </w:r>
      <w:r>
        <w:rPr>
          <w:rFonts w:ascii="SF Compact Display Regular" w:hAnsi="SF Compact Display Regular"/>
          <w:lang w:val="fr-FR"/>
        </w:rPr>
        <w:t>’</w:t>
      </w:r>
      <w:r>
        <w:rPr>
          <w:rFonts w:ascii="SF Compact Display Regular" w:hAnsi="SF Compact Display Regular"/>
          <w:lang w:val="fr-FR"/>
        </w:rPr>
        <w:t>impossibilit</w:t>
      </w:r>
      <w:r>
        <w:rPr>
          <w:rFonts w:ascii="SF Compact Display Regular" w:hAnsi="SF Compact Display Regular"/>
          <w:lang w:val="fr-FR"/>
        </w:rPr>
        <w:t xml:space="preserve">é </w:t>
      </w:r>
      <w:r>
        <w:rPr>
          <w:rFonts w:ascii="SF Compact Display Regular" w:hAnsi="SF Compact Display Regular"/>
          <w:lang w:val="fr-FR"/>
        </w:rPr>
        <w:t>d</w:t>
      </w:r>
      <w:r>
        <w:rPr>
          <w:rFonts w:ascii="SF Compact Display Regular" w:hAnsi="SF Compact Display Regular"/>
          <w:lang w:val="fr-FR"/>
        </w:rPr>
        <w:t>’</w:t>
      </w:r>
      <w:r>
        <w:rPr>
          <w:rFonts w:ascii="SF Compact Display Regular" w:hAnsi="SF Compact Display Regular"/>
          <w:lang w:val="fr-FR"/>
        </w:rPr>
        <w:t>accord, les parties peuvent se pourvoir devant le Tribunal Administratif, 30 rue Charles Nodier, 25000 BESAN</w:t>
      </w:r>
      <w:r>
        <w:rPr>
          <w:rFonts w:ascii="SF Compact Display Regular" w:hAnsi="SF Compact Display Regular"/>
          <w:lang w:val="fr-FR"/>
        </w:rPr>
        <w:t>Ç</w:t>
      </w:r>
      <w:r>
        <w:rPr>
          <w:rFonts w:ascii="SF Compact Display Regular" w:hAnsi="SF Compact Display Regular"/>
          <w:lang w:val="fr-FR"/>
        </w:rPr>
        <w:t xml:space="preserve">ON </w:t>
      </w:r>
    </w:p>
    <w:p w:rsidR="0044172C" w:rsidRDefault="0044172C">
      <w:pPr>
        <w:tabs>
          <w:tab w:val="left" w:pos="2224"/>
        </w:tabs>
        <w:ind w:right="334"/>
        <w:jc w:val="both"/>
        <w:rPr>
          <w:lang w:val="fr-FR"/>
        </w:rPr>
      </w:pPr>
    </w:p>
    <w:p w:rsidR="0044172C" w:rsidRDefault="0044172C">
      <w:pPr>
        <w:tabs>
          <w:tab w:val="left" w:pos="2224"/>
        </w:tabs>
        <w:ind w:right="334"/>
        <w:jc w:val="both"/>
        <w:rPr>
          <w:lang w:val="fr-FR"/>
        </w:rPr>
      </w:pPr>
    </w:p>
    <w:p w:rsidR="0044172C" w:rsidRDefault="0016661C">
      <w:pPr>
        <w:tabs>
          <w:tab w:val="left" w:pos="2224"/>
        </w:tabs>
        <w:ind w:right="334"/>
        <w:jc w:val="both"/>
        <w:rPr>
          <w:rStyle w:val="Aucun"/>
        </w:rPr>
      </w:pPr>
      <w:r>
        <w:rPr>
          <w:rStyle w:val="Aucun"/>
        </w:rPr>
        <w:t xml:space="preserve">Fait à BELFORT, le ………… , </w:t>
      </w:r>
    </w:p>
    <w:p w:rsidR="0044172C" w:rsidRDefault="0044172C">
      <w:pPr>
        <w:tabs>
          <w:tab w:val="left" w:pos="2224"/>
        </w:tabs>
        <w:ind w:right="334"/>
        <w:jc w:val="both"/>
        <w:rPr>
          <w:rFonts w:ascii="SF Compact Display Regular" w:eastAsia="SF Compact Display Regular" w:hAnsi="SF Compact Display Regular" w:cs="SF Compact Display Regular"/>
          <w:lang w:val="fr-FR"/>
        </w:rPr>
      </w:pPr>
    </w:p>
    <w:p w:rsidR="0044172C" w:rsidRDefault="0044172C">
      <w:pPr>
        <w:tabs>
          <w:tab w:val="left" w:pos="2224"/>
        </w:tabs>
        <w:ind w:left="5529" w:right="334" w:hanging="5529"/>
        <w:jc w:val="both"/>
        <w:rPr>
          <w:lang w:val="fr-FR"/>
        </w:rPr>
      </w:pPr>
    </w:p>
    <w:p w:rsidR="0044172C" w:rsidRDefault="0016661C">
      <w:pPr>
        <w:tabs>
          <w:tab w:val="left" w:pos="2224"/>
        </w:tabs>
        <w:ind w:left="5529" w:right="334" w:hanging="5529"/>
        <w:jc w:val="both"/>
        <w:rPr>
          <w:rStyle w:val="Aucun"/>
        </w:rPr>
      </w:pPr>
      <w:r>
        <w:rPr>
          <w:rStyle w:val="Aucun"/>
        </w:rPr>
        <w:t>Le Vice-Président du Centre de Gestion,</w:t>
      </w:r>
      <w:r>
        <w:rPr>
          <w:rStyle w:val="Aucun"/>
        </w:rPr>
        <w:tab/>
      </w:r>
      <w:r>
        <w:rPr>
          <w:rStyle w:val="Aucun"/>
        </w:rPr>
        <w:tab/>
      </w:r>
      <w:r>
        <w:rPr>
          <w:rStyle w:val="Aucun"/>
        </w:rPr>
        <w:t>Le Maire,</w:t>
      </w:r>
    </w:p>
    <w:p w:rsidR="0044172C" w:rsidRDefault="0044172C">
      <w:pPr>
        <w:tabs>
          <w:tab w:val="left" w:pos="2224"/>
        </w:tabs>
        <w:ind w:left="5529" w:right="334" w:hanging="5529"/>
        <w:jc w:val="both"/>
        <w:rPr>
          <w:rFonts w:ascii="SF Compact Display Regular" w:eastAsia="SF Compact Display Regular" w:hAnsi="SF Compact Display Regular" w:cs="SF Compact Display Regular"/>
          <w:lang w:val="fr-FR"/>
        </w:rPr>
      </w:pPr>
    </w:p>
    <w:p w:rsidR="0044172C" w:rsidRDefault="0044172C">
      <w:pPr>
        <w:tabs>
          <w:tab w:val="left" w:pos="2224"/>
        </w:tabs>
        <w:ind w:left="5529" w:right="334" w:hanging="5529"/>
        <w:jc w:val="both"/>
        <w:rPr>
          <w:rFonts w:ascii="SF Compact Display Regular" w:eastAsia="SF Compact Display Regular" w:hAnsi="SF Compact Display Regular" w:cs="SF Compact Display Regular"/>
          <w:lang w:val="fr-FR"/>
        </w:rPr>
      </w:pPr>
    </w:p>
    <w:p w:rsidR="0044172C" w:rsidRDefault="0016661C">
      <w:pPr>
        <w:tabs>
          <w:tab w:val="left" w:pos="2224"/>
        </w:tabs>
        <w:ind w:right="334"/>
        <w:jc w:val="both"/>
      </w:pPr>
      <w:r>
        <w:rPr>
          <w:rStyle w:val="Aucun"/>
        </w:rPr>
        <w:t>Jean-Luc Anderhueber</w:t>
      </w:r>
      <w:r>
        <w:rPr>
          <w:rStyle w:val="Aucun"/>
          <w:lang w:val="en-US"/>
        </w:rPr>
        <w:t>.</w:t>
      </w:r>
      <w:r>
        <w:rPr>
          <w:rStyle w:val="Aucun"/>
          <w:lang w:val="en-US"/>
        </w:rPr>
        <w:tab/>
      </w:r>
      <w:r>
        <w:rPr>
          <w:rStyle w:val="Aucun"/>
        </w:rPr>
        <w:tab/>
      </w:r>
      <w:r>
        <w:rPr>
          <w:rStyle w:val="Aucun"/>
        </w:rPr>
        <w:tab/>
      </w:r>
      <w:r>
        <w:rPr>
          <w:rStyle w:val="Aucun"/>
        </w:rPr>
        <w:tab/>
      </w:r>
      <w:r>
        <w:rPr>
          <w:rStyle w:val="Aucun"/>
        </w:rPr>
        <w:tab/>
      </w:r>
      <w:r>
        <w:rPr>
          <w:rStyle w:val="Aucun"/>
        </w:rPr>
        <w:tab/>
        <w:t>…</w:t>
      </w:r>
      <w:r>
        <w:rPr>
          <w:rStyle w:val="Aucun"/>
        </w:rPr>
        <w:tab/>
      </w:r>
    </w:p>
    <w:sectPr w:rsidR="0044172C">
      <w:headerReference w:type="default" r:id="rId7"/>
      <w:footerReference w:type="default" r:id="rId8"/>
      <w:pgSz w:w="12240" w:h="15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1C" w:rsidRDefault="0016661C">
      <w:r>
        <w:separator/>
      </w:r>
    </w:p>
  </w:endnote>
  <w:endnote w:type="continuationSeparator" w:id="0">
    <w:p w:rsidR="0016661C" w:rsidRDefault="001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ans Serif">
    <w:altName w:val="Times New Roman"/>
    <w:charset w:val="00"/>
    <w:family w:val="roman"/>
    <w:pitch w:val="default"/>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SF Compact Display Bold">
    <w:altName w:val="Times New Roman"/>
    <w:charset w:val="00"/>
    <w:family w:val="roman"/>
    <w:pitch w:val="default"/>
  </w:font>
  <w:font w:name="SF Compact Display 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2C" w:rsidRDefault="0044172C">
    <w:pPr>
      <w:pStyle w:val="En-tt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1C" w:rsidRDefault="0016661C">
      <w:r>
        <w:separator/>
      </w:r>
    </w:p>
  </w:footnote>
  <w:footnote w:type="continuationSeparator" w:id="0">
    <w:p w:rsidR="0016661C" w:rsidRDefault="00166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2C" w:rsidRDefault="0044172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6645"/>
    <w:multiLevelType w:val="hybridMultilevel"/>
    <w:tmpl w:val="6F3E048A"/>
    <w:styleLink w:val="Style1import"/>
    <w:lvl w:ilvl="0" w:tplc="85E08BE2">
      <w:start w:val="1"/>
      <w:numFmt w:val="bullet"/>
      <w:lvlText w:val="๏"/>
      <w:lvlJc w:val="left"/>
      <w:pPr>
        <w:tabs>
          <w:tab w:val="left" w:pos="360"/>
          <w:tab w:val="left" w:pos="2224"/>
        </w:tabs>
        <w:ind w:left="85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407556">
      <w:start w:val="1"/>
      <w:numFmt w:val="bullet"/>
      <w:lvlText w:val="o"/>
      <w:lvlJc w:val="left"/>
      <w:pPr>
        <w:tabs>
          <w:tab w:val="left" w:pos="360"/>
          <w:tab w:val="left" w:pos="2224"/>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E4358E">
      <w:start w:val="1"/>
      <w:numFmt w:val="bullet"/>
      <w:lvlText w:val="▪"/>
      <w:lvlJc w:val="left"/>
      <w:pPr>
        <w:tabs>
          <w:tab w:val="left" w:pos="360"/>
          <w:tab w:val="left" w:pos="2224"/>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6BA28">
      <w:start w:val="1"/>
      <w:numFmt w:val="bullet"/>
      <w:lvlText w:val="·"/>
      <w:lvlJc w:val="left"/>
      <w:pPr>
        <w:tabs>
          <w:tab w:val="left" w:pos="360"/>
          <w:tab w:val="left" w:pos="2224"/>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3C144C">
      <w:start w:val="1"/>
      <w:numFmt w:val="bullet"/>
      <w:lvlText w:val="o"/>
      <w:lvlJc w:val="left"/>
      <w:pPr>
        <w:tabs>
          <w:tab w:val="left" w:pos="360"/>
          <w:tab w:val="left" w:pos="2224"/>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904058">
      <w:start w:val="1"/>
      <w:numFmt w:val="bullet"/>
      <w:lvlText w:val="▪"/>
      <w:lvlJc w:val="left"/>
      <w:pPr>
        <w:tabs>
          <w:tab w:val="left" w:pos="360"/>
          <w:tab w:val="left" w:pos="2224"/>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80BCC2">
      <w:start w:val="1"/>
      <w:numFmt w:val="bullet"/>
      <w:lvlText w:val="·"/>
      <w:lvlJc w:val="left"/>
      <w:pPr>
        <w:tabs>
          <w:tab w:val="left" w:pos="360"/>
          <w:tab w:val="left" w:pos="2224"/>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804E86">
      <w:start w:val="1"/>
      <w:numFmt w:val="bullet"/>
      <w:lvlText w:val="o"/>
      <w:lvlJc w:val="left"/>
      <w:pPr>
        <w:tabs>
          <w:tab w:val="left" w:pos="360"/>
          <w:tab w:val="left" w:pos="2224"/>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1E2F10">
      <w:start w:val="1"/>
      <w:numFmt w:val="bullet"/>
      <w:lvlText w:val="▪"/>
      <w:lvlJc w:val="left"/>
      <w:pPr>
        <w:tabs>
          <w:tab w:val="left" w:pos="360"/>
          <w:tab w:val="left" w:pos="2224"/>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1A0EAE"/>
    <w:multiLevelType w:val="hybridMultilevel"/>
    <w:tmpl w:val="C33C6DC6"/>
    <w:lvl w:ilvl="0" w:tplc="A3FA39D8">
      <w:start w:val="1"/>
      <w:numFmt w:val="decimal"/>
      <w:lvlText w:val="%1."/>
      <w:lvlJc w:val="left"/>
      <w:pPr>
        <w:tabs>
          <w:tab w:val="left" w:pos="2224"/>
        </w:tabs>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0C8730">
      <w:start w:val="1"/>
      <w:numFmt w:val="decimal"/>
      <w:lvlText w:val="%2."/>
      <w:lvlJc w:val="left"/>
      <w:pPr>
        <w:tabs>
          <w:tab w:val="left" w:pos="222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86FCF2">
      <w:start w:val="1"/>
      <w:numFmt w:val="decimal"/>
      <w:lvlText w:val="%3."/>
      <w:lvlJc w:val="left"/>
      <w:pPr>
        <w:tabs>
          <w:tab w:val="left" w:pos="222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C00602">
      <w:start w:val="1"/>
      <w:numFmt w:val="decimal"/>
      <w:lvlText w:val="%4."/>
      <w:lvlJc w:val="left"/>
      <w:pPr>
        <w:tabs>
          <w:tab w:val="left" w:pos="222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B6D130">
      <w:start w:val="1"/>
      <w:numFmt w:val="decimal"/>
      <w:lvlText w:val="%5."/>
      <w:lvlJc w:val="left"/>
      <w:pPr>
        <w:tabs>
          <w:tab w:val="left" w:pos="222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A45332">
      <w:start w:val="1"/>
      <w:numFmt w:val="decimal"/>
      <w:lvlText w:val="%6."/>
      <w:lvlJc w:val="left"/>
      <w:pPr>
        <w:tabs>
          <w:tab w:val="left" w:pos="222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97490F2">
      <w:start w:val="1"/>
      <w:numFmt w:val="decimal"/>
      <w:lvlText w:val="%7."/>
      <w:lvlJc w:val="left"/>
      <w:pPr>
        <w:tabs>
          <w:tab w:val="left" w:pos="222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32B5A2">
      <w:start w:val="1"/>
      <w:numFmt w:val="decimal"/>
      <w:lvlText w:val="%8."/>
      <w:lvlJc w:val="left"/>
      <w:pPr>
        <w:tabs>
          <w:tab w:val="left" w:pos="222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5A9A50">
      <w:start w:val="1"/>
      <w:numFmt w:val="decimal"/>
      <w:lvlText w:val="%9."/>
      <w:lvlJc w:val="left"/>
      <w:pPr>
        <w:tabs>
          <w:tab w:val="left" w:pos="222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E03999"/>
    <w:multiLevelType w:val="hybridMultilevel"/>
    <w:tmpl w:val="CEEE29D8"/>
    <w:lvl w:ilvl="0" w:tplc="935229C2">
      <w:start w:val="1"/>
      <w:numFmt w:val="bullet"/>
      <w:lvlText w:val="๏"/>
      <w:lvlJc w:val="left"/>
      <w:pPr>
        <w:tabs>
          <w:tab w:val="left" w:pos="2224"/>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9C5598">
      <w:start w:val="1"/>
      <w:numFmt w:val="bullet"/>
      <w:lvlText w:val="๏"/>
      <w:lvlJc w:val="left"/>
      <w:pPr>
        <w:tabs>
          <w:tab w:val="left" w:pos="222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326CDA">
      <w:start w:val="1"/>
      <w:numFmt w:val="bullet"/>
      <w:lvlText w:val="๏"/>
      <w:lvlJc w:val="left"/>
      <w:pPr>
        <w:tabs>
          <w:tab w:val="left" w:pos="222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F2D04E">
      <w:start w:val="1"/>
      <w:numFmt w:val="bullet"/>
      <w:lvlText w:val="๏"/>
      <w:lvlJc w:val="left"/>
      <w:pPr>
        <w:tabs>
          <w:tab w:val="left" w:pos="222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8EA32">
      <w:start w:val="1"/>
      <w:numFmt w:val="bullet"/>
      <w:lvlText w:val="๏"/>
      <w:lvlJc w:val="left"/>
      <w:pPr>
        <w:tabs>
          <w:tab w:val="left" w:pos="222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422BFA">
      <w:start w:val="1"/>
      <w:numFmt w:val="bullet"/>
      <w:lvlText w:val="๏"/>
      <w:lvlJc w:val="left"/>
      <w:pPr>
        <w:tabs>
          <w:tab w:val="left" w:pos="222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9E91FC">
      <w:start w:val="1"/>
      <w:numFmt w:val="bullet"/>
      <w:lvlText w:val="๏"/>
      <w:lvlJc w:val="left"/>
      <w:pPr>
        <w:tabs>
          <w:tab w:val="left" w:pos="222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72CD02">
      <w:start w:val="1"/>
      <w:numFmt w:val="bullet"/>
      <w:lvlText w:val="๏"/>
      <w:lvlJc w:val="left"/>
      <w:pPr>
        <w:tabs>
          <w:tab w:val="left" w:pos="222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965978">
      <w:start w:val="1"/>
      <w:numFmt w:val="bullet"/>
      <w:lvlText w:val="๏"/>
      <w:lvlJc w:val="left"/>
      <w:pPr>
        <w:tabs>
          <w:tab w:val="left" w:pos="222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50503D"/>
    <w:multiLevelType w:val="hybridMultilevel"/>
    <w:tmpl w:val="6F3E048A"/>
    <w:numStyleLink w:val="Style1import"/>
  </w:abstractNum>
  <w:num w:numId="1">
    <w:abstractNumId w:val="1"/>
  </w:num>
  <w:num w:numId="2">
    <w:abstractNumId w:val="2"/>
  </w:num>
  <w:num w:numId="3">
    <w:abstractNumId w:val="2"/>
    <w:lvlOverride w:ilvl="0">
      <w:lvl w:ilvl="0" w:tplc="935229C2">
        <w:start w:val="1"/>
        <w:numFmt w:val="bullet"/>
        <w:lvlText w:val="๏"/>
        <w:lvlJc w:val="left"/>
        <w:pPr>
          <w:tabs>
            <w:tab w:val="left" w:pos="2224"/>
          </w:tabs>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89C5598">
        <w:start w:val="1"/>
        <w:numFmt w:val="bullet"/>
        <w:lvlText w:val="๏"/>
        <w:lvlJc w:val="left"/>
        <w:pPr>
          <w:tabs>
            <w:tab w:val="left" w:pos="222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326CDA">
        <w:start w:val="1"/>
        <w:numFmt w:val="bullet"/>
        <w:lvlText w:val="๏"/>
        <w:lvlJc w:val="left"/>
        <w:pPr>
          <w:tabs>
            <w:tab w:val="left" w:pos="222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F2D04E">
        <w:start w:val="1"/>
        <w:numFmt w:val="bullet"/>
        <w:lvlText w:val="๏"/>
        <w:lvlJc w:val="left"/>
        <w:pPr>
          <w:tabs>
            <w:tab w:val="left" w:pos="222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FB8EA32">
        <w:start w:val="1"/>
        <w:numFmt w:val="bullet"/>
        <w:lvlText w:val="๏"/>
        <w:lvlJc w:val="left"/>
        <w:pPr>
          <w:tabs>
            <w:tab w:val="left" w:pos="222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6422BFA">
        <w:start w:val="1"/>
        <w:numFmt w:val="bullet"/>
        <w:lvlText w:val="๏"/>
        <w:lvlJc w:val="left"/>
        <w:pPr>
          <w:tabs>
            <w:tab w:val="left" w:pos="222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79E91FC">
        <w:start w:val="1"/>
        <w:numFmt w:val="bullet"/>
        <w:lvlText w:val="๏"/>
        <w:lvlJc w:val="left"/>
        <w:pPr>
          <w:tabs>
            <w:tab w:val="left" w:pos="222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72CD02">
        <w:start w:val="1"/>
        <w:numFmt w:val="bullet"/>
        <w:lvlText w:val="๏"/>
        <w:lvlJc w:val="left"/>
        <w:pPr>
          <w:tabs>
            <w:tab w:val="left" w:pos="222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A965978">
        <w:start w:val="1"/>
        <w:numFmt w:val="bullet"/>
        <w:lvlText w:val="๏"/>
        <w:lvlJc w:val="left"/>
        <w:pPr>
          <w:tabs>
            <w:tab w:val="left" w:pos="222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2C"/>
    <w:rsid w:val="0016661C"/>
    <w:rsid w:val="0044172C"/>
    <w:rsid w:val="00DF3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BE062-CC0C-4B84-A763-4471229C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MS Sans Serif" w:eastAsia="MS Sans Serif" w:hAnsi="MS Sans Serif" w:cs="MS Sans Serif"/>
      <w:color w:val="000000"/>
      <w:u w:color="000000"/>
      <w:lang w:val="en-US"/>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numbering" w:customStyle="1" w:styleId="Style1import">
    <w:name w:val="Style 1 importé"/>
    <w:pPr>
      <w:numPr>
        <w:numId w:val="4"/>
      </w:numPr>
    </w:pPr>
  </w:style>
  <w:style w:type="paragraph" w:styleId="Corpsdetexte">
    <w:name w:val="Body Text"/>
    <w:pPr>
      <w:tabs>
        <w:tab w:val="left" w:pos="5529"/>
      </w:tabs>
      <w:ind w:right="334"/>
      <w:jc w:val="both"/>
    </w:pPr>
    <w:rPr>
      <w:rFonts w:ascii="Garamond" w:hAnsi="Garamond"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10894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BOHN</dc:creator>
  <cp:lastModifiedBy>Diana BOHN</cp:lastModifiedBy>
  <cp:revision>2</cp:revision>
  <dcterms:created xsi:type="dcterms:W3CDTF">2022-05-20T09:57:00Z</dcterms:created>
  <dcterms:modified xsi:type="dcterms:W3CDTF">2022-05-20T09:57:00Z</dcterms:modified>
</cp:coreProperties>
</file>