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76CE" w14:textId="6DF8E360" w:rsidR="00B5468C" w:rsidRDefault="00FD3727" w:rsidP="00FD3727">
      <w:pPr>
        <w:pStyle w:val="Titre1"/>
        <w:keepNext/>
        <w:tabs>
          <w:tab w:val="left" w:pos="5670"/>
        </w:tabs>
        <w:spacing w:line="276" w:lineRule="auto"/>
        <w:rPr>
          <w:b w:val="0"/>
          <w:bCs w:val="0"/>
          <w:sz w:val="24"/>
          <w:szCs w:val="24"/>
        </w:rPr>
      </w:pPr>
      <w:r>
        <w:rPr>
          <w:b w:val="0"/>
          <w:bCs w:val="0"/>
          <w:sz w:val="24"/>
          <w:szCs w:val="24"/>
        </w:rPr>
        <w:tab/>
        <w:t>Madame, Monsieur le Maire</w:t>
      </w:r>
    </w:p>
    <w:p w14:paraId="0037BD3C" w14:textId="6F22BC99" w:rsidR="00FD3727" w:rsidRDefault="00FD3727" w:rsidP="00FD3727">
      <w:pPr>
        <w:pStyle w:val="Titre1"/>
        <w:keepNext/>
        <w:tabs>
          <w:tab w:val="left" w:pos="5670"/>
        </w:tabs>
        <w:spacing w:line="276" w:lineRule="auto"/>
        <w:rPr>
          <w:b w:val="0"/>
          <w:bCs w:val="0"/>
          <w:sz w:val="24"/>
          <w:szCs w:val="24"/>
        </w:rPr>
      </w:pPr>
      <w:r>
        <w:rPr>
          <w:b w:val="0"/>
          <w:bCs w:val="0"/>
          <w:sz w:val="24"/>
          <w:szCs w:val="24"/>
        </w:rPr>
        <w:tab/>
        <w:t>Madame, Monsieur le Président</w:t>
      </w:r>
    </w:p>
    <w:p w14:paraId="22AA2422" w14:textId="7438EB37" w:rsidR="00FD3727" w:rsidRDefault="00FD3727" w:rsidP="00B5468C">
      <w:pPr>
        <w:pStyle w:val="Titre1"/>
        <w:keepNext/>
        <w:tabs>
          <w:tab w:val="left" w:pos="5670"/>
        </w:tabs>
        <w:spacing w:line="276" w:lineRule="auto"/>
        <w:jc w:val="left"/>
        <w:rPr>
          <w:b w:val="0"/>
          <w:bCs w:val="0"/>
          <w:sz w:val="24"/>
          <w:szCs w:val="24"/>
        </w:rPr>
      </w:pPr>
    </w:p>
    <w:p w14:paraId="46A48608" w14:textId="30B6ADDC" w:rsidR="00FD3727" w:rsidRDefault="00FD3727" w:rsidP="00B5468C">
      <w:pPr>
        <w:pStyle w:val="Titre1"/>
        <w:keepNext/>
        <w:tabs>
          <w:tab w:val="left" w:pos="5670"/>
        </w:tabs>
        <w:spacing w:line="276" w:lineRule="auto"/>
        <w:jc w:val="left"/>
        <w:rPr>
          <w:b w:val="0"/>
          <w:bCs w:val="0"/>
          <w:sz w:val="24"/>
          <w:szCs w:val="24"/>
        </w:rPr>
      </w:pPr>
    </w:p>
    <w:p w14:paraId="6B38994D" w14:textId="5BAFAD18" w:rsidR="00FD3727" w:rsidRDefault="00FD3727" w:rsidP="00B5468C">
      <w:pPr>
        <w:pStyle w:val="Titre1"/>
        <w:keepNext/>
        <w:tabs>
          <w:tab w:val="left" w:pos="5670"/>
        </w:tabs>
        <w:spacing w:line="276" w:lineRule="auto"/>
        <w:jc w:val="left"/>
        <w:rPr>
          <w:b w:val="0"/>
          <w:bCs w:val="0"/>
          <w:sz w:val="24"/>
          <w:szCs w:val="24"/>
        </w:rPr>
      </w:pPr>
      <w:r>
        <w:rPr>
          <w:b w:val="0"/>
          <w:bCs w:val="0"/>
          <w:sz w:val="24"/>
          <w:szCs w:val="24"/>
        </w:rPr>
        <w:tab/>
      </w:r>
      <w:r>
        <w:rPr>
          <w:b w:val="0"/>
          <w:bCs w:val="0"/>
          <w:sz w:val="24"/>
          <w:szCs w:val="24"/>
        </w:rPr>
        <w:tab/>
        <w:t>Belfort le 12 juillet 2022</w:t>
      </w:r>
    </w:p>
    <w:p w14:paraId="7D9052E6" w14:textId="12DE7422" w:rsidR="00FD3727" w:rsidRDefault="00FD3727" w:rsidP="00B5468C">
      <w:pPr>
        <w:pStyle w:val="Titre1"/>
        <w:keepNext/>
        <w:tabs>
          <w:tab w:val="left" w:pos="5670"/>
        </w:tabs>
        <w:spacing w:line="276" w:lineRule="auto"/>
        <w:jc w:val="left"/>
        <w:rPr>
          <w:b w:val="0"/>
          <w:bCs w:val="0"/>
          <w:sz w:val="24"/>
          <w:szCs w:val="24"/>
        </w:rPr>
      </w:pPr>
    </w:p>
    <w:p w14:paraId="7B1A0A93" w14:textId="77777777" w:rsidR="00FD3727" w:rsidRPr="00FD3727" w:rsidRDefault="00FD3727" w:rsidP="00B5468C">
      <w:pPr>
        <w:pStyle w:val="Titre1"/>
        <w:keepNext/>
        <w:tabs>
          <w:tab w:val="left" w:pos="5670"/>
        </w:tabs>
        <w:spacing w:line="276" w:lineRule="auto"/>
        <w:jc w:val="left"/>
        <w:rPr>
          <w:b w:val="0"/>
          <w:bCs w:val="0"/>
          <w:sz w:val="24"/>
          <w:szCs w:val="24"/>
        </w:rPr>
      </w:pPr>
    </w:p>
    <w:p w14:paraId="444657C2" w14:textId="77777777" w:rsidR="00B5468C" w:rsidRDefault="00B5468C" w:rsidP="00B5468C">
      <w:pPr>
        <w:pStyle w:val="Titre1"/>
        <w:keepNext/>
        <w:spacing w:line="276" w:lineRule="auto"/>
        <w:jc w:val="left"/>
        <w:rPr>
          <w:b w:val="0"/>
          <w:bCs w:val="0"/>
          <w:sz w:val="24"/>
          <w:szCs w:val="24"/>
          <w:u w:val="single"/>
        </w:rPr>
      </w:pPr>
    </w:p>
    <w:p w14:paraId="40AF8171" w14:textId="392D1DD6" w:rsidR="00B5468C" w:rsidRDefault="00B5468C" w:rsidP="00B5468C">
      <w:pPr>
        <w:pStyle w:val="Titre1"/>
        <w:keepNext/>
        <w:spacing w:line="276" w:lineRule="auto"/>
        <w:rPr>
          <w:b w:val="0"/>
          <w:bCs w:val="0"/>
          <w:sz w:val="24"/>
          <w:szCs w:val="24"/>
        </w:rPr>
      </w:pPr>
      <w:r w:rsidRPr="00B5468C">
        <w:rPr>
          <w:b w:val="0"/>
          <w:bCs w:val="0"/>
          <w:sz w:val="24"/>
          <w:szCs w:val="24"/>
          <w:u w:val="single"/>
        </w:rPr>
        <w:t>Objet</w:t>
      </w:r>
      <w:r>
        <w:rPr>
          <w:b w:val="0"/>
          <w:bCs w:val="0"/>
          <w:sz w:val="24"/>
          <w:szCs w:val="24"/>
        </w:rPr>
        <w:t xml:space="preserve"> : </w:t>
      </w:r>
      <w:r w:rsidR="00FD3727">
        <w:rPr>
          <w:b w:val="0"/>
          <w:bCs w:val="0"/>
          <w:sz w:val="24"/>
          <w:szCs w:val="24"/>
        </w:rPr>
        <w:t>mise en œuvre</w:t>
      </w:r>
      <w:r>
        <w:rPr>
          <w:b w:val="0"/>
          <w:bCs w:val="0"/>
          <w:sz w:val="24"/>
          <w:szCs w:val="24"/>
        </w:rPr>
        <w:t xml:space="preserve"> d’un contrat d’assurance couvrant la prise en charge des conséquences de l’inaptitude des agents publics à exercer leurs fonctions</w:t>
      </w:r>
    </w:p>
    <w:p w14:paraId="558DFC6F" w14:textId="77777777" w:rsidR="00FD3727" w:rsidRDefault="00FD3727">
      <w:pPr>
        <w:pStyle w:val="Corps"/>
        <w:rPr>
          <w:rStyle w:val="Aucun"/>
        </w:rPr>
      </w:pPr>
    </w:p>
    <w:p w14:paraId="6CB0F864" w14:textId="24C931F3" w:rsidR="00953E9E" w:rsidRDefault="00000000">
      <w:pPr>
        <w:pStyle w:val="Corps"/>
      </w:pPr>
      <w:r>
        <w:rPr>
          <w:rStyle w:val="Aucun"/>
        </w:rPr>
        <w:t>Madame, Monsieur le Maire, le Président, Cher(e)s</w:t>
      </w:r>
      <w:r>
        <w:rPr>
          <w:rStyle w:val="Aucun"/>
          <w:lang w:val="it-IT"/>
        </w:rPr>
        <w:t xml:space="preserve"> collè</w:t>
      </w:r>
      <w:r>
        <w:rPr>
          <w:rStyle w:val="Aucun"/>
        </w:rPr>
        <w:t>gues,</w:t>
      </w:r>
    </w:p>
    <w:p w14:paraId="5C35F2E3" w14:textId="77777777" w:rsidR="00953E9E" w:rsidRDefault="00000000">
      <w:pPr>
        <w:pStyle w:val="Corps"/>
        <w:ind w:firstLine="432"/>
      </w:pPr>
      <w:r>
        <w:rPr>
          <w:rStyle w:val="Aucun"/>
        </w:rPr>
        <w:t>L</w:t>
      </w:r>
      <w:r>
        <w:rPr>
          <w:rStyle w:val="Aucun"/>
          <w:rtl/>
        </w:rPr>
        <w:t>’</w:t>
      </w:r>
      <w:r>
        <w:rPr>
          <w:rStyle w:val="Aucun"/>
        </w:rPr>
        <w:t>ordonnance n</w:t>
      </w:r>
      <w:r>
        <w:rPr>
          <w:rStyle w:val="Aucun"/>
          <w:lang w:val="it-IT"/>
        </w:rPr>
        <w:t xml:space="preserve">° </w:t>
      </w:r>
      <w:r>
        <w:rPr>
          <w:rStyle w:val="Aucun"/>
        </w:rPr>
        <w:t>2017-53 du 19 janvier 2017 a créé dans toute la fonction publique une nouvelle modalité de reclassement pour les fonctionnaires reconnus inaptes à l</w:t>
      </w:r>
      <w:r>
        <w:rPr>
          <w:rStyle w:val="Aucun"/>
          <w:rtl/>
        </w:rPr>
        <w:t>’</w:t>
      </w:r>
      <w:r>
        <w:rPr>
          <w:rStyle w:val="Aucun"/>
        </w:rPr>
        <w:t>exercice de leurs fonctions : la Période de Préparation au Reclassement (PPR).</w:t>
      </w:r>
    </w:p>
    <w:p w14:paraId="1CB3DCB0" w14:textId="77777777" w:rsidR="00953E9E" w:rsidRDefault="00000000">
      <w:pPr>
        <w:pStyle w:val="Corps"/>
        <w:ind w:firstLine="432"/>
      </w:pPr>
      <w:r>
        <w:rPr>
          <w:rStyle w:val="Aucun"/>
        </w:rPr>
        <w:t>Précisé par un dé</w:t>
      </w:r>
      <w:r>
        <w:rPr>
          <w:rStyle w:val="Aucun"/>
          <w:lang w:val="da-DK"/>
        </w:rPr>
        <w:t>cret n</w:t>
      </w:r>
      <w:r>
        <w:rPr>
          <w:rStyle w:val="Aucun"/>
          <w:lang w:val="it-IT"/>
        </w:rPr>
        <w:t xml:space="preserve">° </w:t>
      </w:r>
      <w:r>
        <w:rPr>
          <w:rStyle w:val="Aucun"/>
        </w:rPr>
        <w:t>2019-172 du 5 mars 2019, ce nouveau droit du fonctionnaire s</w:t>
      </w:r>
      <w:r>
        <w:rPr>
          <w:rStyle w:val="Aucun"/>
          <w:rtl/>
        </w:rPr>
        <w:t>’</w:t>
      </w:r>
      <w:r>
        <w:rPr>
          <w:rStyle w:val="Aucun"/>
        </w:rPr>
        <w:t>inscrit dans une logique d</w:t>
      </w:r>
      <w:r>
        <w:rPr>
          <w:rStyle w:val="Aucun"/>
          <w:rtl/>
        </w:rPr>
        <w:t>’</w:t>
      </w:r>
      <w:r>
        <w:rPr>
          <w:rStyle w:val="Aucun"/>
        </w:rPr>
        <w:t>accompagnement pour un reclassement compatible avec l’état de santé en</w:t>
      </w:r>
      <w:r>
        <w:rPr>
          <w:rStyle w:val="Aucun"/>
          <w:lang w:val="it-IT"/>
        </w:rPr>
        <w:t xml:space="preserve"> offr</w:t>
      </w:r>
      <w:r>
        <w:rPr>
          <w:rStyle w:val="Aucun"/>
        </w:rPr>
        <w:t>ant, pendant une durée d</w:t>
      </w:r>
      <w:r>
        <w:rPr>
          <w:rStyle w:val="Aucun"/>
          <w:rtl/>
        </w:rPr>
        <w:t>’</w:t>
      </w:r>
      <w:r>
        <w:rPr>
          <w:rStyle w:val="Aucun"/>
          <w:lang w:val="de-DE"/>
        </w:rPr>
        <w:t>un an (</w:t>
      </w:r>
      <w:r>
        <w:rPr>
          <w:rStyle w:val="Aucun"/>
        </w:rPr>
        <w:t>éventuellement avec une prolongation de 3 mois), des possibilités de formation, de qualification et de réorientation, coordonnées entre la collectivité, l</w:t>
      </w:r>
      <w:r>
        <w:rPr>
          <w:rStyle w:val="Aucun"/>
          <w:rtl/>
        </w:rPr>
        <w:t>’</w:t>
      </w:r>
      <w:r>
        <w:rPr>
          <w:rStyle w:val="Aucun"/>
        </w:rPr>
        <w:t>agent et le CDG.</w:t>
      </w:r>
    </w:p>
    <w:p w14:paraId="3B2606D5" w14:textId="77777777" w:rsidR="00953E9E" w:rsidRDefault="00000000">
      <w:pPr>
        <w:pStyle w:val="Corps"/>
        <w:ind w:firstLine="432"/>
      </w:pPr>
      <w:r>
        <w:rPr>
          <w:rStyle w:val="Aucun"/>
        </w:rPr>
        <w:t>Malgré l’évident intérêt de ce mécanisme, il est souvent</w:t>
      </w:r>
      <w:r>
        <w:rPr>
          <w:rStyle w:val="Aucun"/>
          <w:lang w:val="pt-PT"/>
        </w:rPr>
        <w:t xml:space="preserve"> consid</w:t>
      </w:r>
      <w:r>
        <w:rPr>
          <w:rStyle w:val="Aucun"/>
        </w:rPr>
        <w:t>éré par beaucoup d</w:t>
      </w:r>
      <w:r>
        <w:rPr>
          <w:rStyle w:val="Aucun"/>
          <w:rtl/>
        </w:rPr>
        <w:t>’</w:t>
      </w:r>
      <w:r>
        <w:rPr>
          <w:rStyle w:val="Aucun"/>
        </w:rPr>
        <w:t>entre vous comme un fardeau du fait du maintien de salaire du fonctionnaire concerné pendant toute la période.</w:t>
      </w:r>
    </w:p>
    <w:p w14:paraId="3CE0EA60" w14:textId="30E699F0" w:rsidR="00953E9E" w:rsidRDefault="00000000">
      <w:pPr>
        <w:pStyle w:val="Corps"/>
        <w:ind w:firstLine="432"/>
      </w:pPr>
      <w:r>
        <w:rPr>
          <w:rStyle w:val="Aucun"/>
        </w:rPr>
        <w:t>Dans l</w:t>
      </w:r>
      <w:r>
        <w:rPr>
          <w:rStyle w:val="Aucun"/>
          <w:rtl/>
        </w:rPr>
        <w:t>’</w:t>
      </w:r>
      <w:r>
        <w:rPr>
          <w:rStyle w:val="Aucun"/>
        </w:rPr>
        <w:t>idée de supprimer ce frein, le Centre de Gestion se propose de passer un grou</w:t>
      </w:r>
      <w:proofErr w:type="gramStart"/>
      <w:r>
        <w:rPr>
          <w:rStyle w:val="Aucun"/>
        </w:rPr>
        <w:t>pement</w:t>
      </w:r>
      <w:proofErr w:type="gramEnd"/>
      <w:r>
        <w:rPr>
          <w:rStyle w:val="Aucun"/>
        </w:rPr>
        <w:t xml:space="preserve"> de commande</w:t>
      </w:r>
      <w:r w:rsidR="002A4D0D">
        <w:rPr>
          <w:rStyle w:val="Aucun"/>
        </w:rPr>
        <w:t>s</w:t>
      </w:r>
      <w:r>
        <w:rPr>
          <w:rStyle w:val="Aucun"/>
        </w:rPr>
        <w:t>, pour le compte des employeurs publics qui l</w:t>
      </w:r>
      <w:r>
        <w:rPr>
          <w:rStyle w:val="Aucun"/>
          <w:rtl/>
        </w:rPr>
        <w:t>’</w:t>
      </w:r>
      <w:r>
        <w:rPr>
          <w:rStyle w:val="Aucun"/>
        </w:rPr>
        <w:t>auront mandaté, dans le but d</w:t>
      </w:r>
      <w:r>
        <w:rPr>
          <w:rStyle w:val="Aucun"/>
          <w:rtl/>
        </w:rPr>
        <w:t>’</w:t>
      </w:r>
      <w:r>
        <w:rPr>
          <w:rStyle w:val="Aucun"/>
        </w:rPr>
        <w:t>obtenir une solution d</w:t>
      </w:r>
      <w:r>
        <w:rPr>
          <w:rStyle w:val="Aucun"/>
          <w:rtl/>
        </w:rPr>
        <w:t>’</w:t>
      </w:r>
      <w:r>
        <w:rPr>
          <w:rStyle w:val="Aucun"/>
        </w:rPr>
        <w:t>assurance.</w:t>
      </w:r>
    </w:p>
    <w:p w14:paraId="1B8C4C47" w14:textId="77777777" w:rsidR="00953E9E" w:rsidRDefault="00000000">
      <w:pPr>
        <w:pStyle w:val="Corps"/>
        <w:ind w:firstLine="432"/>
      </w:pPr>
      <w:r>
        <w:rPr>
          <w:rStyle w:val="Aucun"/>
        </w:rPr>
        <w:t>Vous trouverez ci-joint un mod</w:t>
      </w:r>
      <w:r>
        <w:rPr>
          <w:rStyle w:val="Aucun"/>
          <w:lang w:val="it-IT"/>
        </w:rPr>
        <w:t>è</w:t>
      </w:r>
      <w:r>
        <w:rPr>
          <w:rStyle w:val="Aucun"/>
        </w:rPr>
        <w:t xml:space="preserve">le de délibération à me retourner avant le 30 septembre 2022, ayant pour effet de désigner le Centre de Gestion comme mandataire des communes et établissements pour la conclusion du marché et la signature du contrat. </w:t>
      </w:r>
    </w:p>
    <w:p w14:paraId="70570CBE" w14:textId="6629B1BC" w:rsidR="00953E9E" w:rsidRDefault="00000000">
      <w:pPr>
        <w:pStyle w:val="Corps"/>
        <w:ind w:firstLine="432"/>
        <w:rPr>
          <w:rStyle w:val="Aucun"/>
        </w:rPr>
      </w:pPr>
      <w:r>
        <w:rPr>
          <w:rStyle w:val="Aucun"/>
        </w:rPr>
        <w:t xml:space="preserve">Vous pourrez naturellement vous procurer une copie informatique de ce document sur le site internet : </w:t>
      </w:r>
      <w:hyperlink r:id="rId6" w:history="1">
        <w:r w:rsidR="001332A1" w:rsidRPr="00B25033">
          <w:rPr>
            <w:rStyle w:val="Lienhypertexte"/>
          </w:rPr>
          <w:t>www.cdg90.fr</w:t>
        </w:r>
      </w:hyperlink>
    </w:p>
    <w:p w14:paraId="5690C3C4" w14:textId="19AC5DC9" w:rsidR="00953E9E" w:rsidRDefault="00000000" w:rsidP="00FD3727">
      <w:pPr>
        <w:pStyle w:val="Corps"/>
        <w:ind w:firstLine="432"/>
        <w:jc w:val="left"/>
      </w:pPr>
      <w:r>
        <w:rPr>
          <w:rStyle w:val="Aucun"/>
        </w:rPr>
        <w:lastRenderedPageBreak/>
        <w:t>Le mod</w:t>
      </w:r>
      <w:r>
        <w:rPr>
          <w:rStyle w:val="Aucun"/>
          <w:lang w:val="it-IT"/>
        </w:rPr>
        <w:t>è</w:t>
      </w:r>
      <w:r>
        <w:rPr>
          <w:rStyle w:val="Aucun"/>
        </w:rPr>
        <w:t>le de délibération ne comporte pour l</w:t>
      </w:r>
      <w:r>
        <w:rPr>
          <w:rStyle w:val="Aucun"/>
          <w:rtl/>
        </w:rPr>
        <w:t>’</w:t>
      </w:r>
      <w:r>
        <w:rPr>
          <w:rStyle w:val="Aucun"/>
        </w:rPr>
        <w:t>heure QUE l</w:t>
      </w:r>
      <w:r>
        <w:rPr>
          <w:rStyle w:val="Aucun"/>
          <w:rtl/>
        </w:rPr>
        <w:t>’</w:t>
      </w:r>
      <w:r>
        <w:rPr>
          <w:rStyle w:val="Aucun"/>
        </w:rPr>
        <w:t>adhésion à un groupement de commande</w:t>
      </w:r>
      <w:r w:rsidR="002A4D0D">
        <w:rPr>
          <w:rStyle w:val="Aucun"/>
        </w:rPr>
        <w:t>s</w:t>
      </w:r>
      <w:r>
        <w:rPr>
          <w:rStyle w:val="Aucun"/>
        </w:rPr>
        <w:t xml:space="preserve"> au sens des </w:t>
      </w:r>
      <w:r w:rsidRPr="003E62CF">
        <w:rPr>
          <w:rStyle w:val="Aucun"/>
        </w:rPr>
        <w:t>article</w:t>
      </w:r>
      <w:r>
        <w:rPr>
          <w:rStyle w:val="Aucun"/>
        </w:rPr>
        <w:t>s L2113-6 et suivants du code de la commande publique ainsi qu</w:t>
      </w:r>
      <w:r>
        <w:rPr>
          <w:rStyle w:val="Aucun"/>
          <w:rtl/>
        </w:rPr>
        <w:t>’</w:t>
      </w:r>
      <w:r>
        <w:rPr>
          <w:rStyle w:val="Aucun"/>
        </w:rPr>
        <w:t>un ré</w:t>
      </w:r>
      <w:r w:rsidRPr="003E62CF">
        <w:rPr>
          <w:rStyle w:val="Aucun"/>
        </w:rPr>
        <w:t>sum</w:t>
      </w:r>
      <w:r>
        <w:rPr>
          <w:rStyle w:val="Aucun"/>
        </w:rPr>
        <w:t xml:space="preserve">é du mandat confié </w:t>
      </w:r>
      <w:r w:rsidRPr="003E62CF">
        <w:rPr>
          <w:rStyle w:val="Aucun"/>
        </w:rPr>
        <w:t>au centre de gestion, SANS AUCUNE OBLIGATION D</w:t>
      </w:r>
      <w:r>
        <w:rPr>
          <w:rStyle w:val="Aucun"/>
          <w:rtl/>
        </w:rPr>
        <w:t>’</w:t>
      </w:r>
      <w:r w:rsidRPr="003E62CF">
        <w:rPr>
          <w:rStyle w:val="Aucun"/>
        </w:rPr>
        <w:t>ADH</w:t>
      </w:r>
      <w:r>
        <w:rPr>
          <w:rStyle w:val="Aucun"/>
        </w:rPr>
        <w:t>É</w:t>
      </w:r>
      <w:r>
        <w:rPr>
          <w:rStyle w:val="Aucun"/>
          <w:lang w:val="es-ES_tradnl"/>
        </w:rPr>
        <w:t>SION AUTOMATIQUE.</w:t>
      </w:r>
      <w:r>
        <w:rPr>
          <w:rStyle w:val="Aucun"/>
        </w:rPr>
        <w:br/>
        <w:t xml:space="preserve">Une fois la procédure de marché </w:t>
      </w:r>
      <w:proofErr w:type="spellStart"/>
      <w:r>
        <w:rPr>
          <w:rStyle w:val="Aucun"/>
          <w:lang w:val="nl-NL"/>
        </w:rPr>
        <w:t>achev</w:t>
      </w:r>
      <w:r>
        <w:rPr>
          <w:rStyle w:val="Aucun"/>
        </w:rPr>
        <w:t>ée</w:t>
      </w:r>
      <w:proofErr w:type="spellEnd"/>
      <w:r>
        <w:rPr>
          <w:rStyle w:val="Aucun"/>
        </w:rPr>
        <w:t xml:space="preserve"> et pour autant naturellement qu</w:t>
      </w:r>
      <w:r>
        <w:rPr>
          <w:rStyle w:val="Aucun"/>
          <w:rtl/>
        </w:rPr>
        <w:t>’</w:t>
      </w:r>
      <w:r>
        <w:rPr>
          <w:rStyle w:val="Aucun"/>
        </w:rPr>
        <w:t xml:space="preserve">elle soit concluante, il appartiendra donc à chaque collectivité </w:t>
      </w:r>
      <w:r>
        <w:rPr>
          <w:rStyle w:val="Aucun"/>
          <w:lang w:val="nl-NL"/>
        </w:rPr>
        <w:t xml:space="preserve">et </w:t>
      </w:r>
      <w:r>
        <w:rPr>
          <w:rStyle w:val="Aucun"/>
        </w:rPr>
        <w:t>établissement de se prononcer sur l</w:t>
      </w:r>
      <w:r>
        <w:rPr>
          <w:rStyle w:val="Aucun"/>
          <w:rtl/>
        </w:rPr>
        <w:t>’</w:t>
      </w:r>
      <w:r>
        <w:rPr>
          <w:rStyle w:val="Aucun"/>
          <w:lang w:val="it-IT"/>
        </w:rPr>
        <w:t>opportunit</w:t>
      </w:r>
      <w:r>
        <w:rPr>
          <w:rStyle w:val="Aucun"/>
        </w:rPr>
        <w:t>é d</w:t>
      </w:r>
      <w:r>
        <w:rPr>
          <w:rStyle w:val="Aucun"/>
          <w:rtl/>
        </w:rPr>
        <w:t>’</w:t>
      </w:r>
      <w:r>
        <w:rPr>
          <w:rStyle w:val="Aucun"/>
        </w:rPr>
        <w:t>une adhésion et le cas échéant d</w:t>
      </w:r>
      <w:r>
        <w:rPr>
          <w:rStyle w:val="Aucun"/>
          <w:rtl/>
        </w:rPr>
        <w:t>’</w:t>
      </w:r>
      <w:r>
        <w:rPr>
          <w:rStyle w:val="Aucun"/>
        </w:rPr>
        <w:t>opérer un choix parmi les prestations proposé</w:t>
      </w:r>
      <w:r>
        <w:rPr>
          <w:rStyle w:val="Aucun"/>
          <w:lang w:val="pt-PT"/>
        </w:rPr>
        <w:t>es.</w:t>
      </w:r>
    </w:p>
    <w:p w14:paraId="0AB32207" w14:textId="77777777" w:rsidR="00953E9E" w:rsidRDefault="00000000">
      <w:pPr>
        <w:pStyle w:val="Corps"/>
        <w:ind w:firstLine="432"/>
      </w:pPr>
      <w:r>
        <w:rPr>
          <w:rStyle w:val="Aucun"/>
        </w:rPr>
        <w:t>Enfin, la démarche étant novatrice, une rémunération des prestations fournies par le Centre de Gestion dans le cadre de ce groupement n</w:t>
      </w:r>
      <w:r>
        <w:rPr>
          <w:rStyle w:val="Aucun"/>
          <w:rtl/>
        </w:rPr>
        <w:t>’</w:t>
      </w:r>
      <w:r>
        <w:rPr>
          <w:rStyle w:val="Aucun"/>
        </w:rPr>
        <w:t>est pour l</w:t>
      </w:r>
      <w:r>
        <w:rPr>
          <w:rStyle w:val="Aucun"/>
          <w:rtl/>
        </w:rPr>
        <w:t>’</w:t>
      </w:r>
      <w:r>
        <w:rPr>
          <w:rStyle w:val="Aucun"/>
        </w:rPr>
        <w:t>instant pas à l</w:t>
      </w:r>
      <w:r>
        <w:rPr>
          <w:rStyle w:val="Aucun"/>
          <w:rtl/>
        </w:rPr>
        <w:t>’</w:t>
      </w:r>
      <w:r>
        <w:rPr>
          <w:rStyle w:val="Aucun"/>
        </w:rPr>
        <w:t>ordre du jour.</w:t>
      </w:r>
    </w:p>
    <w:p w14:paraId="152D28A2" w14:textId="77777777" w:rsidR="00953E9E" w:rsidRDefault="00000000">
      <w:pPr>
        <w:pStyle w:val="Corps"/>
        <w:ind w:firstLine="432"/>
      </w:pPr>
      <w:r>
        <w:rPr>
          <w:rStyle w:val="Aucun"/>
        </w:rPr>
        <w:t>Je me permets d'insister sur la né</w:t>
      </w:r>
      <w:r>
        <w:rPr>
          <w:rStyle w:val="Aucun"/>
          <w:lang w:val="it-IT"/>
        </w:rPr>
        <w:t>cessit</w:t>
      </w:r>
      <w:r>
        <w:rPr>
          <w:rStyle w:val="Aucun"/>
        </w:rPr>
        <w:t>é de retourner votre délibération d'ici le 30 septembre 2022. Cet acte est en effet la condition sine qua non pour que la procédure puisse se dérouler dans le respect du calendrier établi.</w:t>
      </w:r>
    </w:p>
    <w:p w14:paraId="007C8A46" w14:textId="77777777" w:rsidR="00953E9E" w:rsidRDefault="00000000">
      <w:pPr>
        <w:pStyle w:val="Corps"/>
        <w:ind w:firstLine="432"/>
      </w:pPr>
      <w:r>
        <w:rPr>
          <w:rStyle w:val="Aucun"/>
        </w:rPr>
        <w:t>Afin de déterminer au plus tôt le nombre de collectivités et établissements intéressés, je vous saurai gré de bien vouloir me retourner le coupon-réponse ci-joint dans les meilleurs dé</w:t>
      </w:r>
      <w:r>
        <w:rPr>
          <w:rStyle w:val="Aucun"/>
          <w:lang w:val="pt-PT"/>
        </w:rPr>
        <w:t>lais. Je m</w:t>
      </w:r>
      <w:r>
        <w:rPr>
          <w:rStyle w:val="Aucun"/>
          <w:rtl/>
        </w:rPr>
        <w:t>’</w:t>
      </w:r>
      <w:r>
        <w:rPr>
          <w:rStyle w:val="Aucun"/>
          <w:lang w:val="pt-PT"/>
        </w:rPr>
        <w:t>empresse de pr</w:t>
      </w:r>
      <w:r>
        <w:rPr>
          <w:rStyle w:val="Aucun"/>
        </w:rPr>
        <w:t>éciser que ce dernier n</w:t>
      </w:r>
      <w:r>
        <w:rPr>
          <w:rStyle w:val="Aucun"/>
          <w:rtl/>
        </w:rPr>
        <w:t>’</w:t>
      </w:r>
      <w:r>
        <w:rPr>
          <w:rStyle w:val="Aucun"/>
          <w:lang w:val="it-IT"/>
        </w:rPr>
        <w:t>a d</w:t>
      </w:r>
      <w:r>
        <w:rPr>
          <w:rStyle w:val="Aucun"/>
          <w:rtl/>
        </w:rPr>
        <w:t>’</w:t>
      </w:r>
      <w:r>
        <w:rPr>
          <w:rStyle w:val="Aucun"/>
        </w:rPr>
        <w:t>autre valeur qu</w:t>
      </w:r>
      <w:r>
        <w:rPr>
          <w:rStyle w:val="Aucun"/>
          <w:rtl/>
        </w:rPr>
        <w:t>’</w:t>
      </w:r>
      <w:r>
        <w:rPr>
          <w:rStyle w:val="Aucun"/>
          <w:lang w:val="it-IT"/>
        </w:rPr>
        <w:t>informative.</w:t>
      </w:r>
    </w:p>
    <w:p w14:paraId="44D1547B" w14:textId="5077B1C2" w:rsidR="00953E9E" w:rsidRDefault="00000000">
      <w:pPr>
        <w:pStyle w:val="Corps"/>
        <w:ind w:firstLine="432"/>
        <w:rPr>
          <w:rStyle w:val="Aucun"/>
          <w:lang w:val="it-IT"/>
        </w:rPr>
      </w:pPr>
      <w:r>
        <w:rPr>
          <w:rStyle w:val="Aucun"/>
        </w:rPr>
        <w:t>Je vous prie de croire, Madame, Monsieur le Maire, le Président, cher(e)s coll</w:t>
      </w:r>
      <w:r>
        <w:rPr>
          <w:rStyle w:val="Aucun"/>
          <w:lang w:val="it-IT"/>
        </w:rPr>
        <w:t>è</w:t>
      </w:r>
      <w:r>
        <w:rPr>
          <w:rStyle w:val="Aucun"/>
        </w:rPr>
        <w:t>gues, en l'expression de ma considération distingué</w:t>
      </w:r>
      <w:r>
        <w:rPr>
          <w:rStyle w:val="Aucun"/>
          <w:lang w:val="it-IT"/>
        </w:rPr>
        <w:t>e.</w:t>
      </w:r>
    </w:p>
    <w:p w14:paraId="1AEB392B" w14:textId="77777777" w:rsidR="00425D8F" w:rsidRDefault="00425D8F">
      <w:pPr>
        <w:pStyle w:val="Corps"/>
        <w:ind w:firstLine="432"/>
      </w:pPr>
    </w:p>
    <w:p w14:paraId="2DA2BD3D" w14:textId="0112278D" w:rsidR="00953E9E" w:rsidRDefault="00FD3727" w:rsidP="00FD3727">
      <w:pPr>
        <w:pStyle w:val="Corps"/>
        <w:tabs>
          <w:tab w:val="left" w:pos="5670"/>
        </w:tabs>
        <w:ind w:left="7" w:firstLine="432"/>
      </w:pPr>
      <w:r>
        <w:rPr>
          <w:rStyle w:val="Aucun"/>
        </w:rPr>
        <w:tab/>
      </w:r>
      <w:r w:rsidR="00000000">
        <w:rPr>
          <w:rStyle w:val="Aucun"/>
        </w:rPr>
        <w:t>Le Président</w:t>
      </w:r>
      <w:r>
        <w:rPr>
          <w:rStyle w:val="Aucun"/>
        </w:rPr>
        <w:t>,</w:t>
      </w:r>
    </w:p>
    <w:p w14:paraId="5742A832" w14:textId="7E9F095D" w:rsidR="00953E9E" w:rsidRDefault="00FD3727" w:rsidP="00FD3727">
      <w:pPr>
        <w:pStyle w:val="Corps"/>
        <w:tabs>
          <w:tab w:val="left" w:pos="5670"/>
        </w:tabs>
        <w:ind w:left="8" w:firstLine="430"/>
        <w:rPr>
          <w:rStyle w:val="Aucun"/>
          <w:lang w:val="it-IT"/>
        </w:rPr>
      </w:pPr>
      <w:r>
        <w:rPr>
          <w:rStyle w:val="Aucun"/>
          <w:lang w:val="it-IT"/>
        </w:rPr>
        <w:tab/>
      </w:r>
      <w:r w:rsidR="00000000">
        <w:rPr>
          <w:rStyle w:val="Aucun"/>
          <w:lang w:val="it-IT"/>
        </w:rPr>
        <w:t>Romuald Roicomte</w:t>
      </w:r>
    </w:p>
    <w:p w14:paraId="58A0FED7" w14:textId="335D5912" w:rsidR="00B5468C" w:rsidRDefault="00B5468C">
      <w:pPr>
        <w:pStyle w:val="Corps"/>
        <w:ind w:firstLine="432"/>
        <w:rPr>
          <w:rStyle w:val="Aucun"/>
          <w:lang w:val="it-IT"/>
        </w:rPr>
      </w:pPr>
    </w:p>
    <w:p w14:paraId="1F2ECEA6" w14:textId="61BA783D" w:rsidR="00B5468C" w:rsidRDefault="00B5468C">
      <w:pPr>
        <w:pStyle w:val="Corps"/>
        <w:ind w:firstLine="432"/>
        <w:rPr>
          <w:rStyle w:val="Aucun"/>
          <w:lang w:val="it-IT"/>
        </w:rPr>
      </w:pPr>
    </w:p>
    <w:p w14:paraId="7FA7341A" w14:textId="77777777" w:rsidR="00B5468C" w:rsidRDefault="00B5468C">
      <w:pPr>
        <w:pStyle w:val="Corps"/>
        <w:ind w:firstLine="432"/>
      </w:pPr>
    </w:p>
    <w:sectPr w:rsidR="00B5468C">
      <w:headerReference w:type="default" r:id="rId7"/>
      <w:footerReference w:type="default" r:id="rId8"/>
      <w:pgSz w:w="11900" w:h="16840"/>
      <w:pgMar w:top="1417" w:right="1417" w:bottom="1700" w:left="1417"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F797" w14:textId="77777777" w:rsidR="00E1270C" w:rsidRDefault="00E1270C">
      <w:r>
        <w:separator/>
      </w:r>
    </w:p>
  </w:endnote>
  <w:endnote w:type="continuationSeparator" w:id="0">
    <w:p w14:paraId="669B7192" w14:textId="77777777" w:rsidR="00E1270C" w:rsidRDefault="00E1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venir Next Regular">
    <w:altName w:val="Cambria"/>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0E7E" w14:textId="77777777" w:rsidR="00953E9E" w:rsidRDefault="00000000">
    <w:pPr>
      <w:pStyle w:val="Corps"/>
      <w:jc w:val="right"/>
    </w:pPr>
    <w:r>
      <w:rPr>
        <w:rStyle w:val="Aucun"/>
      </w:rPr>
      <w:fldChar w:fldCharType="begin"/>
    </w:r>
    <w:r>
      <w:rPr>
        <w:rStyle w:val="Aucun"/>
      </w:rPr>
      <w:instrText xml:space="preserve"> PAGE </w:instrText>
    </w:r>
    <w:r>
      <w:rPr>
        <w:rStyle w:val="Aucun"/>
      </w:rPr>
      <w:fldChar w:fldCharType="separate"/>
    </w:r>
    <w:r w:rsidR="003E62CF">
      <w:rPr>
        <w:rStyle w:val="Aucun"/>
        <w:noProof/>
      </w:rPr>
      <w:t>1</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C09E" w14:textId="77777777" w:rsidR="00E1270C" w:rsidRDefault="00E1270C">
      <w:r>
        <w:separator/>
      </w:r>
    </w:p>
  </w:footnote>
  <w:footnote w:type="continuationSeparator" w:id="0">
    <w:p w14:paraId="64C3E0F6" w14:textId="77777777" w:rsidR="00E1270C" w:rsidRDefault="00E12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CEDB" w14:textId="77777777" w:rsidR="00953E9E" w:rsidRDefault="00953E9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E9E"/>
    <w:rsid w:val="000576DC"/>
    <w:rsid w:val="001332A1"/>
    <w:rsid w:val="00280688"/>
    <w:rsid w:val="002A4D0D"/>
    <w:rsid w:val="003E62CF"/>
    <w:rsid w:val="00425D8F"/>
    <w:rsid w:val="00784848"/>
    <w:rsid w:val="00953E9E"/>
    <w:rsid w:val="00B5468C"/>
    <w:rsid w:val="00E1270C"/>
    <w:rsid w:val="00FD37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A8E8"/>
  <w15:docId w15:val="{ADB409D3-DF23-487B-BD7A-7F182401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uiPriority w:val="9"/>
    <w:qFormat/>
    <w:pPr>
      <w:spacing w:line="768" w:lineRule="atLeast"/>
      <w:jc w:val="both"/>
      <w:outlineLvl w:val="0"/>
    </w:pPr>
    <w:rPr>
      <w:rFonts w:ascii="Avenir Next Regular" w:hAnsi="Avenir Next Regular" w:cs="Arial Unicode MS"/>
      <w:b/>
      <w:bCs/>
      <w:color w:val="000000"/>
      <w:sz w:val="64"/>
      <w:szCs w:val="64"/>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line="480" w:lineRule="atLeast"/>
      <w:jc w:val="both"/>
    </w:pPr>
    <w:rPr>
      <w:rFonts w:ascii="Avenir Next Regular" w:hAnsi="Avenir Next Regular" w:cs="Arial Unicode MS"/>
      <w:color w:val="000000"/>
      <w:sz w:val="24"/>
      <w:szCs w:val="24"/>
      <w:u w:color="000000"/>
      <w14:textOutline w14:w="0" w14:cap="flat" w14:cmpd="sng" w14:algn="ctr">
        <w14:noFill/>
        <w14:prstDash w14:val="solid"/>
        <w14:bevel/>
      </w14:textOutline>
    </w:rPr>
  </w:style>
  <w:style w:type="character" w:customStyle="1" w:styleId="Aucun">
    <w:name w:val="Aucun"/>
  </w:style>
  <w:style w:type="character" w:styleId="Mentionnonrsolue">
    <w:name w:val="Unresolved Mention"/>
    <w:basedOn w:val="Policepardfaut"/>
    <w:uiPriority w:val="99"/>
    <w:semiHidden/>
    <w:unhideWhenUsed/>
    <w:rsid w:val="00133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g90.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482</Words>
  <Characters>2654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Teletravail3</dc:creator>
  <cp:lastModifiedBy>CDG 90</cp:lastModifiedBy>
  <cp:revision>8</cp:revision>
  <dcterms:created xsi:type="dcterms:W3CDTF">2022-07-11T14:03:00Z</dcterms:created>
  <dcterms:modified xsi:type="dcterms:W3CDTF">2022-07-11T14:49:00Z</dcterms:modified>
</cp:coreProperties>
</file>