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46" w:rsidRDefault="008E311C">
      <w:pPr>
        <w:pStyle w:val="TitreA"/>
        <w:rPr>
          <w:rFonts w:ascii="SF Pro Bold" w:eastAsia="SF Pro Bold" w:hAnsi="SF Pro Bold" w:cs="SF Pro Bold"/>
          <w:b w:val="0"/>
          <w:bCs w:val="0"/>
        </w:rPr>
      </w:pPr>
      <w:bookmarkStart w:id="0" w:name="_GoBack"/>
      <w:bookmarkEnd w:id="0"/>
      <w:r>
        <w:rPr>
          <w:rFonts w:ascii="SF Pro Bold" w:hAnsi="SF Pro Bold"/>
          <w:b w:val="0"/>
          <w:bCs w:val="0"/>
        </w:rPr>
        <w:t>REPUBLIQUE FRAN</w:t>
      </w:r>
      <w:r>
        <w:rPr>
          <w:rFonts w:ascii="SF Pro Bold" w:hAnsi="SF Pro Bold"/>
          <w:b w:val="0"/>
          <w:bCs w:val="0"/>
        </w:rPr>
        <w:t>Ç</w:t>
      </w:r>
      <w:r>
        <w:rPr>
          <w:rFonts w:ascii="SF Pro Bold" w:hAnsi="SF Pro Bold"/>
          <w:b w:val="0"/>
          <w:bCs w:val="0"/>
        </w:rPr>
        <w:t xml:space="preserve">AISE - </w:t>
      </w:r>
      <w:proofErr w:type="gramStart"/>
      <w:r>
        <w:rPr>
          <w:rFonts w:ascii="SF Pro Bold" w:hAnsi="SF Pro Bold"/>
          <w:b w:val="0"/>
          <w:bCs w:val="0"/>
        </w:rPr>
        <w:t>LIBERTE  EGALITE</w:t>
      </w:r>
      <w:proofErr w:type="gramEnd"/>
      <w:r>
        <w:rPr>
          <w:rFonts w:ascii="SF Pro Bold" w:hAnsi="SF Pro Bold"/>
          <w:b w:val="0"/>
          <w:bCs w:val="0"/>
        </w:rPr>
        <w:t xml:space="preserve">  FRATERNITE</w:t>
      </w:r>
    </w:p>
    <w:p w:rsidR="004D7546" w:rsidRDefault="004D7546">
      <w:pPr>
        <w:widowControl w:val="0"/>
        <w:jc w:val="center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pStyle w:val="Sous-titre"/>
        <w:rPr>
          <w:rFonts w:ascii="SF Pro Bold" w:eastAsia="SF Pro Bold" w:hAnsi="SF Pro Bold" w:cs="SF Pro Bold"/>
          <w:b w:val="0"/>
          <w:bCs w:val="0"/>
        </w:rPr>
      </w:pPr>
      <w:r>
        <w:rPr>
          <w:rFonts w:ascii="SF Pro Bold" w:hAnsi="SF Pro Bold"/>
          <w:b w:val="0"/>
          <w:bCs w:val="0"/>
        </w:rPr>
        <w:t>TERRITOIRE DE BELFORT</w:t>
      </w:r>
    </w:p>
    <w:p w:rsidR="004D7546" w:rsidRDefault="004D7546">
      <w:pPr>
        <w:widowControl w:val="0"/>
        <w:jc w:val="center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widowControl w:val="0"/>
        <w:jc w:val="center"/>
        <w:rPr>
          <w:rFonts w:ascii="SF Pro Regular" w:eastAsia="SF Pro Regular" w:hAnsi="SF Pro Regular" w:cs="SF Pro Regular"/>
        </w:rPr>
      </w:pPr>
      <w:r>
        <w:rPr>
          <w:rStyle w:val="Aucun"/>
          <w:rFonts w:ascii="SF Pro Regular" w:hAnsi="SF Pro Regular"/>
          <w:sz w:val="28"/>
          <w:szCs w:val="28"/>
        </w:rPr>
        <w:t xml:space="preserve">COMMUNE DE </w:t>
      </w:r>
      <w:r>
        <w:rPr>
          <w:rStyle w:val="Aucun"/>
          <w:rFonts w:ascii="SF Pro Regular" w:hAnsi="SF Pro Regular"/>
          <w:sz w:val="28"/>
          <w:szCs w:val="28"/>
        </w:rPr>
        <w:t>…</w:t>
      </w:r>
    </w:p>
    <w:p w:rsidR="004D7546" w:rsidRDefault="004D7546">
      <w:pPr>
        <w:pStyle w:val="FreeForm"/>
        <w:rPr>
          <w:rFonts w:ascii="SF Pro Regular" w:eastAsia="SF Pro Regular" w:hAnsi="SF Pro Regular" w:cs="SF Pro Regular"/>
        </w:rPr>
      </w:pPr>
    </w:p>
    <w:p w:rsidR="004D7546" w:rsidRDefault="008E311C">
      <w:pPr>
        <w:widowControl w:val="0"/>
        <w:jc w:val="center"/>
        <w:rPr>
          <w:rFonts w:ascii="SF Pro Regular" w:eastAsia="SF Pro Regular" w:hAnsi="SF Pro Regular" w:cs="SF Pro Regular"/>
        </w:rPr>
      </w:pPr>
      <w:r>
        <w:rPr>
          <w:rFonts w:ascii="SF Pro Regular" w:hAnsi="SF Pro Regular"/>
        </w:rPr>
        <w:t>D</w:t>
      </w:r>
      <w:r>
        <w:rPr>
          <w:rFonts w:ascii="SF Pro Regular" w:hAnsi="SF Pro Regular"/>
        </w:rPr>
        <w:t>É</w:t>
      </w:r>
      <w:r>
        <w:rPr>
          <w:rFonts w:ascii="SF Pro Regular" w:hAnsi="SF Pro Regular"/>
        </w:rPr>
        <w:t>LIB</w:t>
      </w:r>
      <w:r>
        <w:rPr>
          <w:rFonts w:ascii="SF Pro Regular" w:hAnsi="SF Pro Regular"/>
        </w:rPr>
        <w:t>É</w:t>
      </w:r>
      <w:r>
        <w:rPr>
          <w:rFonts w:ascii="SF Pro Regular" w:hAnsi="SF Pro Regular"/>
        </w:rPr>
        <w:t>RATION PORTANT ADHESION</w:t>
      </w:r>
      <w:r>
        <w:rPr>
          <w:rFonts w:ascii="SF Pro Regular" w:hAnsi="SF Pro Regular"/>
        </w:rPr>
        <w:t> </w:t>
      </w:r>
    </w:p>
    <w:p w:rsidR="004D7546" w:rsidRDefault="008E311C">
      <w:pPr>
        <w:widowControl w:val="0"/>
        <w:jc w:val="center"/>
        <w:rPr>
          <w:rFonts w:ascii="SF Pro Regular" w:eastAsia="SF Pro Regular" w:hAnsi="SF Pro Regular" w:cs="SF Pro Regular"/>
        </w:rPr>
      </w:pPr>
      <w:proofErr w:type="gramStart"/>
      <w:r>
        <w:rPr>
          <w:rFonts w:ascii="SF Pro Regular" w:hAnsi="SF Pro Regular"/>
        </w:rPr>
        <w:t>A</w:t>
      </w:r>
      <w:r>
        <w:rPr>
          <w:rFonts w:ascii="SF Pro Regular" w:hAnsi="SF Pro Regular"/>
        </w:rPr>
        <w:t xml:space="preserve">  </w:t>
      </w:r>
      <w:r>
        <w:rPr>
          <w:rFonts w:ascii="SF Pro Regular" w:hAnsi="SF Pro Regular"/>
        </w:rPr>
        <w:t>LA</w:t>
      </w:r>
      <w:proofErr w:type="gramEnd"/>
      <w:r>
        <w:rPr>
          <w:rFonts w:ascii="SF Pro Regular" w:hAnsi="SF Pro Regular"/>
        </w:rPr>
        <w:t xml:space="preserve">  </w:t>
      </w:r>
      <w:r>
        <w:rPr>
          <w:rFonts w:ascii="SF Pro Regular" w:hAnsi="SF Pro Regular"/>
        </w:rPr>
        <w:t>MEDIATION</w:t>
      </w:r>
      <w:r>
        <w:rPr>
          <w:rFonts w:ascii="SF Pro Regular" w:hAnsi="SF Pro Regular"/>
        </w:rPr>
        <w:t xml:space="preserve">  </w:t>
      </w:r>
      <w:r>
        <w:rPr>
          <w:rFonts w:ascii="SF Pro Regular" w:hAnsi="SF Pro Regular"/>
        </w:rPr>
        <w:t>PREALABLE</w:t>
      </w:r>
      <w:r>
        <w:rPr>
          <w:rFonts w:ascii="SF Pro Regular" w:hAnsi="SF Pro Regular"/>
        </w:rPr>
        <w:t xml:space="preserve">  </w:t>
      </w:r>
      <w:r>
        <w:rPr>
          <w:rFonts w:ascii="SF Pro Regular" w:hAnsi="SF Pro Regular"/>
        </w:rPr>
        <w:t>OBLIGATOIRE</w:t>
      </w:r>
      <w:r>
        <w:rPr>
          <w:rFonts w:ascii="SF Pro Regular" w:hAnsi="SF Pro Regular"/>
        </w:rPr>
        <w:t xml:space="preserve">  </w:t>
      </w:r>
      <w:r>
        <w:rPr>
          <w:rFonts w:ascii="SF Pro Regular" w:hAnsi="SF Pro Regular"/>
        </w:rPr>
        <w:t xml:space="preserve">(M.P.O.) </w:t>
      </w:r>
    </w:p>
    <w:p w:rsidR="004D7546" w:rsidRDefault="004D7546">
      <w:pPr>
        <w:pStyle w:val="FreeForm"/>
        <w:rPr>
          <w:rFonts w:ascii="SF Pro Regular" w:eastAsia="SF Pro Regular" w:hAnsi="SF Pro Regular" w:cs="SF Pro Regular"/>
        </w:rPr>
      </w:pPr>
    </w:p>
    <w:p w:rsidR="004D7546" w:rsidRDefault="008E311C">
      <w:pPr>
        <w:widowControl w:val="0"/>
        <w:numPr>
          <w:ilvl w:val="0"/>
          <w:numId w:val="2"/>
        </w:numPr>
        <w:rPr>
          <w:rFonts w:ascii="SF Pro Regular" w:hAnsi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ance du ...</w:t>
      </w:r>
    </w:p>
    <w:p w:rsidR="004D7546" w:rsidRDefault="008E311C">
      <w:pPr>
        <w:widowControl w:val="0"/>
        <w:numPr>
          <w:ilvl w:val="0"/>
          <w:numId w:val="2"/>
        </w:numPr>
        <w:rPr>
          <w:rFonts w:ascii="SF Pro Regular" w:hAnsi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Nombre de conseillers en exercice : ...</w:t>
      </w:r>
    </w:p>
    <w:p w:rsidR="004D7546" w:rsidRDefault="008E311C">
      <w:pPr>
        <w:pStyle w:val="Corpsdetexte"/>
        <w:numPr>
          <w:ilvl w:val="0"/>
          <w:numId w:val="3"/>
        </w:numPr>
        <w:rPr>
          <w:rFonts w:ascii="SF Pro Regular" w:hAnsi="SF Pro Regular"/>
        </w:rPr>
      </w:pPr>
      <w:r>
        <w:rPr>
          <w:rFonts w:ascii="SF Pro Regular" w:hAnsi="SF Pro Regular"/>
        </w:rPr>
        <w:t xml:space="preserve">Par suite d'une convocation en date du ..., les membres composant le conseil municipal de </w:t>
      </w:r>
      <w:r>
        <w:rPr>
          <w:rFonts w:ascii="SF Pro Regular" w:hAnsi="SF Pro Regular"/>
        </w:rPr>
        <w:t xml:space="preserve">… </w:t>
      </w:r>
      <w:r>
        <w:rPr>
          <w:rFonts w:ascii="SF Pro Regular" w:hAnsi="SF Pro Regular"/>
        </w:rPr>
        <w:t>se sont r</w:t>
      </w:r>
      <w:r>
        <w:rPr>
          <w:rFonts w:ascii="SF Pro Regular" w:hAnsi="SF Pro Regular"/>
        </w:rPr>
        <w:t>é</w:t>
      </w:r>
      <w:r>
        <w:rPr>
          <w:rFonts w:ascii="SF Pro Regular" w:hAnsi="SF Pro Regular"/>
        </w:rPr>
        <w:t xml:space="preserve">unis </w:t>
      </w:r>
      <w:r>
        <w:rPr>
          <w:rFonts w:ascii="SF Pro Regular" w:hAnsi="SF Pro Regular"/>
        </w:rPr>
        <w:t xml:space="preserve">à </w:t>
      </w:r>
      <w:r>
        <w:rPr>
          <w:rFonts w:ascii="SF Pro Regular" w:hAnsi="SF Pro Regular"/>
        </w:rPr>
        <w:t xml:space="preserve">la mairie de </w:t>
      </w:r>
      <w:r>
        <w:rPr>
          <w:rFonts w:ascii="SF Pro Regular" w:hAnsi="SF Pro Regular"/>
        </w:rPr>
        <w:t xml:space="preserve">… </w:t>
      </w:r>
      <w:r>
        <w:rPr>
          <w:rFonts w:ascii="SF Pro Regular" w:hAnsi="SF Pro Regular"/>
        </w:rPr>
        <w:t xml:space="preserve">le ..., </w:t>
      </w:r>
      <w:r>
        <w:rPr>
          <w:rFonts w:ascii="SF Pro Regular" w:hAnsi="SF Pro Regular"/>
        </w:rPr>
        <w:t xml:space="preserve">à </w:t>
      </w:r>
      <w:r>
        <w:rPr>
          <w:rFonts w:ascii="SF Pro Regular" w:hAnsi="SF Pro Regular"/>
        </w:rPr>
        <w:t>... heures sous la pr</w:t>
      </w:r>
      <w:r>
        <w:rPr>
          <w:rFonts w:ascii="SF Pro Regular" w:hAnsi="SF Pro Regular"/>
        </w:rPr>
        <w:t>é</w:t>
      </w:r>
      <w:r>
        <w:rPr>
          <w:rFonts w:ascii="SF Pro Regular" w:hAnsi="SF Pro Regular"/>
        </w:rPr>
        <w:t xml:space="preserve">sidence de M </w:t>
      </w:r>
      <w:r>
        <w:rPr>
          <w:rFonts w:ascii="SF Pro Regular" w:hAnsi="SF Pro Regular"/>
        </w:rPr>
        <w:t xml:space="preserve">… </w:t>
      </w:r>
      <w:r>
        <w:rPr>
          <w:rFonts w:ascii="SF Pro Regular" w:hAnsi="SF Pro Regular"/>
        </w:rPr>
        <w:t xml:space="preserve">maire de </w:t>
      </w:r>
      <w:r>
        <w:rPr>
          <w:rFonts w:ascii="SF Pro Regular" w:hAnsi="SF Pro Regular"/>
        </w:rPr>
        <w:t>…</w:t>
      </w:r>
    </w:p>
    <w:p w:rsidR="004D7546" w:rsidRDefault="008E311C">
      <w:pPr>
        <w:pStyle w:val="Corpsdetexte"/>
        <w:numPr>
          <w:ilvl w:val="0"/>
          <w:numId w:val="3"/>
        </w:numPr>
        <w:rPr>
          <w:rFonts w:ascii="SF Pro Regular" w:hAnsi="SF Pro Regular"/>
        </w:rPr>
      </w:pPr>
      <w:r>
        <w:rPr>
          <w:rFonts w:ascii="SF Pro Regular" w:hAnsi="SF Pro Regular"/>
        </w:rPr>
        <w:t>Etaient pr</w:t>
      </w:r>
      <w:r>
        <w:rPr>
          <w:rFonts w:ascii="SF Pro Regular" w:hAnsi="SF Pro Regular"/>
        </w:rPr>
        <w:t>é</w:t>
      </w:r>
      <w:r>
        <w:rPr>
          <w:rFonts w:ascii="SF Pro Regular" w:hAnsi="SF Pro Regular"/>
        </w:rPr>
        <w:t>sents : ... lesquels forment la majorit</w:t>
      </w:r>
      <w:r>
        <w:rPr>
          <w:rFonts w:ascii="SF Pro Regular" w:hAnsi="SF Pro Regular"/>
        </w:rPr>
        <w:t xml:space="preserve">é </w:t>
      </w:r>
      <w:r>
        <w:rPr>
          <w:rFonts w:ascii="SF Pro Regular" w:hAnsi="SF Pro Regular"/>
        </w:rPr>
        <w:t>des membres en exercic</w:t>
      </w:r>
      <w:r>
        <w:rPr>
          <w:rFonts w:ascii="SF Pro Regular" w:hAnsi="SF Pro Regular"/>
        </w:rPr>
        <w:t>e et peuvent d</w:t>
      </w:r>
      <w:r>
        <w:rPr>
          <w:rFonts w:ascii="SF Pro Regular" w:hAnsi="SF Pro Regular"/>
        </w:rPr>
        <w:t>é</w:t>
      </w:r>
      <w:r>
        <w:rPr>
          <w:rFonts w:ascii="SF Pro Regular" w:hAnsi="SF Pro Regular"/>
        </w:rPr>
        <w:t>lib</w:t>
      </w:r>
      <w:r>
        <w:rPr>
          <w:rFonts w:ascii="SF Pro Regular" w:hAnsi="SF Pro Regular"/>
        </w:rPr>
        <w:t>é</w:t>
      </w:r>
      <w:r>
        <w:rPr>
          <w:rFonts w:ascii="SF Pro Regular" w:hAnsi="SF Pro Regular"/>
        </w:rPr>
        <w:t>rer valablement en ex</w:t>
      </w:r>
      <w:r>
        <w:rPr>
          <w:rFonts w:ascii="SF Pro Regular" w:hAnsi="SF Pro Regular"/>
        </w:rPr>
        <w:t>é</w:t>
      </w:r>
      <w:r>
        <w:rPr>
          <w:rFonts w:ascii="SF Pro Regular" w:hAnsi="SF Pro Regular"/>
        </w:rPr>
        <w:t xml:space="preserve">cution de </w:t>
      </w:r>
      <w:proofErr w:type="spellStart"/>
      <w:r>
        <w:rPr>
          <w:rFonts w:ascii="SF Pro Regular" w:hAnsi="SF Pro Regular"/>
        </w:rPr>
        <w:t>l article</w:t>
      </w:r>
      <w:proofErr w:type="spellEnd"/>
      <w:r>
        <w:rPr>
          <w:rFonts w:ascii="SF Pro Regular" w:hAnsi="SF Pro Regular"/>
        </w:rPr>
        <w:t xml:space="preserve"> L. 2121-17 du Code g</w:t>
      </w:r>
      <w:r>
        <w:rPr>
          <w:rFonts w:ascii="SF Pro Regular" w:hAnsi="SF Pro Regular"/>
        </w:rPr>
        <w:t>é</w:t>
      </w:r>
      <w:r>
        <w:rPr>
          <w:rFonts w:ascii="SF Pro Regular" w:hAnsi="SF Pro Regular"/>
        </w:rPr>
        <w:t>n</w:t>
      </w:r>
      <w:r>
        <w:rPr>
          <w:rFonts w:ascii="SF Pro Regular" w:hAnsi="SF Pro Regular"/>
        </w:rPr>
        <w:t>é</w:t>
      </w:r>
      <w:r>
        <w:rPr>
          <w:rFonts w:ascii="SF Pro Regular" w:hAnsi="SF Pro Regular"/>
        </w:rPr>
        <w:t>ral des collectivit</w:t>
      </w:r>
      <w:r>
        <w:rPr>
          <w:rFonts w:ascii="SF Pro Regular" w:hAnsi="SF Pro Regular"/>
        </w:rPr>
        <w:t>é</w:t>
      </w:r>
      <w:r>
        <w:rPr>
          <w:rFonts w:ascii="SF Pro Regular" w:hAnsi="SF Pro Regular"/>
        </w:rPr>
        <w:t>s territoriales.</w:t>
      </w:r>
    </w:p>
    <w:p w:rsidR="004D7546" w:rsidRDefault="008E311C">
      <w:pPr>
        <w:widowControl w:val="0"/>
        <w:numPr>
          <w:ilvl w:val="0"/>
          <w:numId w:val="2"/>
        </w:numPr>
        <w:rPr>
          <w:rFonts w:ascii="SF Pro Regular" w:hAnsi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Absents ayant donn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 xml:space="preserve">procuration : M. ...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M. ...</w:t>
      </w:r>
    </w:p>
    <w:p w:rsidR="004D7546" w:rsidRDefault="008E311C">
      <w:pPr>
        <w:widowControl w:val="0"/>
        <w:numPr>
          <w:ilvl w:val="0"/>
          <w:numId w:val="2"/>
        </w:numPr>
        <w:rPr>
          <w:rFonts w:ascii="SF Pro Regular" w:hAnsi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Absents excus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 : M. ...</w:t>
      </w:r>
    </w:p>
    <w:p w:rsidR="004D7546" w:rsidRDefault="008E311C">
      <w:pPr>
        <w:widowControl w:val="0"/>
        <w:numPr>
          <w:ilvl w:val="0"/>
          <w:numId w:val="2"/>
        </w:numPr>
        <w:rPr>
          <w:rFonts w:ascii="SF Pro Regular" w:hAnsi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Absents : M. ...</w:t>
      </w:r>
    </w:p>
    <w:p w:rsidR="004D7546" w:rsidRDefault="004D7546">
      <w:pPr>
        <w:pStyle w:val="FreeForm"/>
        <w:rPr>
          <w:rFonts w:ascii="SF Pro Regular" w:eastAsia="SF Pro Regular" w:hAnsi="SF Pro Regular" w:cs="SF Pro Regular"/>
        </w:rPr>
      </w:pPr>
    </w:p>
    <w:p w:rsidR="004D7546" w:rsidRDefault="008E311C">
      <w:pPr>
        <w:widowControl w:val="0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Le Maire ayant ouvert la s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ance et fait l'</w:t>
      </w:r>
      <w:r>
        <w:rPr>
          <w:rStyle w:val="Aucun"/>
          <w:rFonts w:ascii="SF Pro Regular" w:hAnsi="SF Pro Regular"/>
          <w:sz w:val="20"/>
          <w:szCs w:val="20"/>
        </w:rPr>
        <w:t xml:space="preserve">appel nominal, il a 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proc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, en conformit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de l'article L. 2121-15 du Code g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n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ral des collectivit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s territoriales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l'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lection d'un secr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taire pris dans le sein du conseil.</w:t>
      </w:r>
    </w:p>
    <w:p w:rsidR="004D7546" w:rsidRDefault="004D7546">
      <w:pPr>
        <w:widowControl w:val="0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widowControl w:val="0"/>
        <w:rPr>
          <w:rFonts w:ascii="SF Pro Regular" w:eastAsia="SF Pro Regular" w:hAnsi="SF Pro Regular" w:cs="SF Pro Regular"/>
        </w:rPr>
      </w:pPr>
      <w:r>
        <w:rPr>
          <w:rStyle w:val="Aucun"/>
          <w:rFonts w:ascii="SF Pro Regular" w:hAnsi="SF Pro Regular"/>
          <w:sz w:val="20"/>
          <w:szCs w:val="20"/>
        </w:rPr>
        <w:t>M. ... est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sign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pour remplir cette fonction.</w:t>
      </w:r>
    </w:p>
    <w:p w:rsidR="004D7546" w:rsidRDefault="004D7546">
      <w:pPr>
        <w:pStyle w:val="FreeForm"/>
        <w:rPr>
          <w:rFonts w:ascii="SF Pro Regular" w:eastAsia="SF Pro Regular" w:hAnsi="SF Pro Regular" w:cs="SF Pro Regular"/>
        </w:rPr>
      </w:pPr>
    </w:p>
    <w:p w:rsidR="004D7546" w:rsidRDefault="008E311C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Le maire expose au conseil municipal que la loi n</w:t>
      </w:r>
      <w:r>
        <w:rPr>
          <w:rFonts w:ascii="SF Pro Regular" w:hAnsi="SF Pro Regular"/>
          <w:sz w:val="20"/>
          <w:szCs w:val="20"/>
          <w:lang w:val="it-IT"/>
        </w:rPr>
        <w:t>°</w:t>
      </w:r>
      <w:r>
        <w:rPr>
          <w:rFonts w:ascii="SF Pro Regular" w:hAnsi="SF Pro Regular"/>
          <w:sz w:val="20"/>
          <w:szCs w:val="20"/>
        </w:rPr>
        <w:t>2021-1729 du 22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cembre 2021 pour la confiance dans l'institution judiciaire ent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rine le dispositif </w:t>
      </w:r>
      <w:proofErr w:type="spellStart"/>
      <w:r>
        <w:rPr>
          <w:rFonts w:ascii="SF Pro Regular" w:hAnsi="SF Pro Regular"/>
          <w:sz w:val="20"/>
          <w:szCs w:val="20"/>
        </w:rPr>
        <w:t>exp</w:t>
      </w:r>
      <w:r>
        <w:rPr>
          <w:rFonts w:ascii="SF Pro Regular" w:hAnsi="SF Pro Regular"/>
          <w:sz w:val="20"/>
          <w:szCs w:val="20"/>
        </w:rPr>
        <w:t>é</w:t>
      </w:r>
      <w:proofErr w:type="spellEnd"/>
      <w:r>
        <w:rPr>
          <w:rFonts w:ascii="SF Pro Regular" w:hAnsi="SF Pro Regular"/>
          <w:sz w:val="20"/>
          <w:szCs w:val="20"/>
          <w:lang w:val="pt-PT"/>
        </w:rPr>
        <w:t>rimental de M</w:t>
      </w:r>
      <w:proofErr w:type="spellStart"/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diation</w:t>
      </w:r>
      <w:proofErr w:type="spellEnd"/>
      <w:r>
        <w:rPr>
          <w:rFonts w:ascii="SF Pro Regular" w:hAnsi="SF Pro Regular"/>
          <w:sz w:val="20"/>
          <w:szCs w:val="20"/>
        </w:rPr>
        <w:t xml:space="preserve">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alable Obligatoire (MPO) en ins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rant un article 25-2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la loi 84-53 du 26 ja</w:t>
      </w:r>
      <w:r>
        <w:rPr>
          <w:rFonts w:ascii="SF Pro Regular" w:hAnsi="SF Pro Regular"/>
          <w:sz w:val="20"/>
          <w:szCs w:val="20"/>
        </w:rPr>
        <w:t>nvier 1984 modifi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e portant dispositions statutaires relatives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 xml:space="preserve">la fonction publique territoriales et en modifiant les articles L 213-11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 xml:space="preserve">L 213-14 du Code de Justice Administrative (CJA). </w:t>
      </w:r>
    </w:p>
    <w:p w:rsidR="004D7546" w:rsidRDefault="004D7546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L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entr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e en vigueur du code g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n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ral de la fonction publique et un </w:t>
      </w:r>
      <w:r>
        <w:rPr>
          <w:rFonts w:ascii="SF Pro Regular" w:hAnsi="SF Pro Regular"/>
          <w:sz w:val="20"/>
          <w:szCs w:val="20"/>
        </w:rPr>
        <w:t>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  <w:lang w:val="da-DK"/>
        </w:rPr>
        <w:t>cret n</w:t>
      </w:r>
      <w:r>
        <w:rPr>
          <w:rFonts w:ascii="SF Pro Regular" w:hAnsi="SF Pro Regular"/>
          <w:sz w:val="20"/>
          <w:szCs w:val="20"/>
          <w:lang w:val="it-IT"/>
        </w:rPr>
        <w:t>°</w:t>
      </w:r>
      <w:r>
        <w:rPr>
          <w:rFonts w:ascii="SF Pro Regular" w:hAnsi="SF Pro Regular"/>
          <w:sz w:val="20"/>
          <w:szCs w:val="20"/>
        </w:rPr>
        <w:t>2022-433 du 25 mars 2022 ont terminer 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achever ce dispositif.</w:t>
      </w:r>
    </w:p>
    <w:p w:rsidR="004D7546" w:rsidRDefault="004D7546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Il en ressort plusieurs points importants.</w:t>
      </w:r>
    </w:p>
    <w:p w:rsidR="004D7546" w:rsidRDefault="004D7546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pStyle w:val="FreeForm"/>
        <w:numPr>
          <w:ilvl w:val="0"/>
          <w:numId w:val="4"/>
        </w:numPr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La m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diation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alable obligatoire est obligatoire pour les recours contentieux form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s par les agents publics civils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l</w:t>
      </w:r>
      <w:r>
        <w:rPr>
          <w:rFonts w:ascii="SF Pro Regular" w:hAnsi="SF Pro Regular"/>
          <w:sz w:val="20"/>
          <w:szCs w:val="20"/>
          <w:rtl/>
        </w:rPr>
        <w:t>’</w:t>
      </w:r>
      <w:r>
        <w:rPr>
          <w:rFonts w:ascii="SF Pro Regular" w:hAnsi="SF Pro Regular"/>
          <w:sz w:val="20"/>
          <w:szCs w:val="20"/>
        </w:rPr>
        <w:t>encontre des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cisions administratives suivantes</w:t>
      </w:r>
      <w:r>
        <w:rPr>
          <w:rFonts w:ascii="SF Pro Regular" w:hAnsi="SF Pro Regular"/>
          <w:sz w:val="20"/>
          <w:szCs w:val="20"/>
        </w:rPr>
        <w:t> </w:t>
      </w:r>
      <w:r>
        <w:rPr>
          <w:rFonts w:ascii="SF Pro Regular" w:hAnsi="SF Pro Regular"/>
          <w:sz w:val="20"/>
          <w:szCs w:val="20"/>
        </w:rPr>
        <w:t>:</w:t>
      </w:r>
    </w:p>
    <w:p w:rsidR="004D7546" w:rsidRDefault="008E311C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 </w:t>
      </w:r>
    </w:p>
    <w:p w:rsidR="004D7546" w:rsidRDefault="008E311C">
      <w:pPr>
        <w:pStyle w:val="FreeForm"/>
        <w:ind w:left="283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1</w:t>
      </w:r>
      <w:r>
        <w:rPr>
          <w:rFonts w:ascii="SF Pro Regular" w:hAnsi="SF Pro Regular"/>
          <w:sz w:val="20"/>
          <w:szCs w:val="20"/>
          <w:lang w:val="it-IT"/>
        </w:rPr>
        <w:t xml:space="preserve">° </w:t>
      </w:r>
      <w:r>
        <w:rPr>
          <w:rFonts w:ascii="SF Pro Regular" w:hAnsi="SF Pro Regular"/>
          <w:sz w:val="20"/>
          <w:szCs w:val="20"/>
        </w:rPr>
        <w:t>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cisions administratives individuelles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favorables relatives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 xml:space="preserve">l'un des 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l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ments de 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mun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ration mentionn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s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l'article L. 712-1 du code g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n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ral de la fonction pu</w:t>
      </w:r>
      <w:r>
        <w:rPr>
          <w:rFonts w:ascii="SF Pro Regular" w:hAnsi="SF Pro Regular"/>
          <w:sz w:val="20"/>
          <w:szCs w:val="20"/>
        </w:rPr>
        <w:t>blique ;</w:t>
      </w:r>
    </w:p>
    <w:p w:rsidR="004D7546" w:rsidRDefault="008E311C">
      <w:pPr>
        <w:pStyle w:val="FreeForm"/>
        <w:ind w:left="283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 </w:t>
      </w:r>
    </w:p>
    <w:p w:rsidR="004D7546" w:rsidRDefault="008E311C">
      <w:pPr>
        <w:pStyle w:val="FreeForm"/>
        <w:ind w:left="283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2</w:t>
      </w:r>
      <w:r>
        <w:rPr>
          <w:rFonts w:ascii="SF Pro Regular" w:hAnsi="SF Pro Regular"/>
          <w:sz w:val="20"/>
          <w:szCs w:val="20"/>
          <w:lang w:val="it-IT"/>
        </w:rPr>
        <w:t xml:space="preserve">° </w:t>
      </w:r>
      <w:r>
        <w:rPr>
          <w:rFonts w:ascii="SF Pro Regular" w:hAnsi="SF Pro Regular"/>
          <w:sz w:val="20"/>
          <w:szCs w:val="20"/>
        </w:rPr>
        <w:t>Refus de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tachement ou de placement en disponibilit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et, pour les agents contractuels, refus de cong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  <w:lang w:val="it-IT"/>
        </w:rPr>
        <w:t>s non r</w:t>
      </w:r>
      <w:proofErr w:type="spellStart"/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mun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s</w:t>
      </w:r>
      <w:proofErr w:type="spellEnd"/>
      <w:r>
        <w:rPr>
          <w:rFonts w:ascii="SF Pro Regular" w:hAnsi="SF Pro Regular"/>
          <w:sz w:val="20"/>
          <w:szCs w:val="20"/>
        </w:rPr>
        <w:t xml:space="preserve">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vus aux articles 20, 22, 23 et 33-2 du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  <w:lang w:val="da-DK"/>
        </w:rPr>
        <w:t>cret n</w:t>
      </w:r>
      <w:r>
        <w:rPr>
          <w:rFonts w:ascii="SF Pro Regular" w:hAnsi="SF Pro Regular"/>
          <w:sz w:val="20"/>
          <w:szCs w:val="20"/>
          <w:lang w:val="it-IT"/>
        </w:rPr>
        <w:t>°</w:t>
      </w:r>
      <w:r>
        <w:rPr>
          <w:rFonts w:ascii="SF Pro Regular" w:hAnsi="SF Pro Regular"/>
          <w:sz w:val="20"/>
          <w:szCs w:val="20"/>
        </w:rPr>
        <w:t>86-83 du 17 janvier 1986 et 15, 17, 18 et 35-2 du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  <w:lang w:val="da-DK"/>
        </w:rPr>
        <w:t>cret n</w:t>
      </w:r>
      <w:r>
        <w:rPr>
          <w:rFonts w:ascii="SF Pro Regular" w:hAnsi="SF Pro Regular"/>
          <w:sz w:val="20"/>
          <w:szCs w:val="20"/>
          <w:lang w:val="it-IT"/>
        </w:rPr>
        <w:t>°</w:t>
      </w:r>
      <w:r>
        <w:rPr>
          <w:rFonts w:ascii="SF Pro Regular" w:hAnsi="SF Pro Regular"/>
          <w:sz w:val="20"/>
          <w:szCs w:val="20"/>
        </w:rPr>
        <w:t>88-145 du 15 f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vrier 1988 ;</w:t>
      </w:r>
    </w:p>
    <w:p w:rsidR="004D7546" w:rsidRDefault="008E311C">
      <w:pPr>
        <w:pStyle w:val="FreeForm"/>
        <w:ind w:left="283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 </w:t>
      </w:r>
    </w:p>
    <w:p w:rsidR="004D7546" w:rsidRDefault="008E311C">
      <w:pPr>
        <w:pStyle w:val="FreeForm"/>
        <w:ind w:left="283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3</w:t>
      </w:r>
      <w:r>
        <w:rPr>
          <w:rFonts w:ascii="SF Pro Regular" w:hAnsi="SF Pro Regular"/>
          <w:sz w:val="20"/>
          <w:szCs w:val="20"/>
          <w:lang w:val="it-IT"/>
        </w:rPr>
        <w:t xml:space="preserve">° </w:t>
      </w:r>
      <w:r>
        <w:rPr>
          <w:rFonts w:ascii="SF Pro Regular" w:hAnsi="SF Pro Regular"/>
          <w:sz w:val="20"/>
          <w:szCs w:val="20"/>
        </w:rPr>
        <w:t>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cisions administratives individuelles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favorables relatives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la 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int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gration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l'issue d'un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tachement, d'un placement en disponibilit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ou d'un cong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parental ou relatives au 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emploi d'un agent contractuel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l'issue d'un cong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men</w:t>
      </w:r>
      <w:r>
        <w:rPr>
          <w:rFonts w:ascii="SF Pro Regular" w:hAnsi="SF Pro Regular"/>
          <w:sz w:val="20"/>
          <w:szCs w:val="20"/>
        </w:rPr>
        <w:t>tionn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au 2</w:t>
      </w:r>
      <w:r>
        <w:rPr>
          <w:rFonts w:ascii="SF Pro Regular" w:hAnsi="SF Pro Regular"/>
          <w:sz w:val="20"/>
          <w:szCs w:val="20"/>
          <w:lang w:val="it-IT"/>
        </w:rPr>
        <w:t xml:space="preserve">° </w:t>
      </w:r>
      <w:r>
        <w:rPr>
          <w:rFonts w:ascii="SF Pro Regular" w:hAnsi="SF Pro Regular"/>
          <w:sz w:val="20"/>
          <w:szCs w:val="20"/>
        </w:rPr>
        <w:t>du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sent article ;</w:t>
      </w:r>
    </w:p>
    <w:p w:rsidR="004D7546" w:rsidRDefault="008E311C">
      <w:pPr>
        <w:pStyle w:val="FreeForm"/>
        <w:ind w:left="283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 </w:t>
      </w:r>
    </w:p>
    <w:p w:rsidR="004D7546" w:rsidRDefault="008E311C">
      <w:pPr>
        <w:pStyle w:val="FreeForm"/>
        <w:ind w:left="283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4</w:t>
      </w:r>
      <w:r>
        <w:rPr>
          <w:rFonts w:ascii="SF Pro Regular" w:hAnsi="SF Pro Regular"/>
          <w:sz w:val="20"/>
          <w:szCs w:val="20"/>
          <w:lang w:val="it-IT"/>
        </w:rPr>
        <w:t xml:space="preserve">° </w:t>
      </w:r>
      <w:r>
        <w:rPr>
          <w:rFonts w:ascii="SF Pro Regular" w:hAnsi="SF Pro Regular"/>
          <w:sz w:val="20"/>
          <w:szCs w:val="20"/>
        </w:rPr>
        <w:t>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cisions administratives individuelles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favorables relatives au classement de l'agent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l'issue d'un avancement de grade ou d'un changement de corps ou cadre d'emploi obtenu par promotion interne ;</w:t>
      </w:r>
    </w:p>
    <w:p w:rsidR="004D7546" w:rsidRDefault="008E311C">
      <w:pPr>
        <w:pStyle w:val="FreeForm"/>
        <w:ind w:left="283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 </w:t>
      </w:r>
    </w:p>
    <w:p w:rsidR="004D7546" w:rsidRDefault="008E311C">
      <w:pPr>
        <w:pStyle w:val="FreeForm"/>
        <w:ind w:left="283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5</w:t>
      </w:r>
      <w:r>
        <w:rPr>
          <w:rFonts w:ascii="SF Pro Regular" w:hAnsi="SF Pro Regular"/>
          <w:sz w:val="20"/>
          <w:szCs w:val="20"/>
          <w:lang w:val="it-IT"/>
        </w:rPr>
        <w:t xml:space="preserve">° </w:t>
      </w:r>
      <w:r>
        <w:rPr>
          <w:rFonts w:ascii="SF Pro Regular" w:hAnsi="SF Pro Regular"/>
          <w:sz w:val="20"/>
          <w:szCs w:val="20"/>
        </w:rPr>
        <w:t>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cisions </w:t>
      </w:r>
      <w:r>
        <w:rPr>
          <w:rFonts w:ascii="SF Pro Regular" w:hAnsi="SF Pro Regular"/>
          <w:sz w:val="20"/>
          <w:szCs w:val="20"/>
        </w:rPr>
        <w:t>administratives individuelles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favorables relatives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la formation professionnelle tout au long de la vie ;</w:t>
      </w:r>
    </w:p>
    <w:p w:rsidR="004D7546" w:rsidRDefault="008E311C">
      <w:pPr>
        <w:pStyle w:val="FreeForm"/>
        <w:ind w:left="283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 </w:t>
      </w:r>
    </w:p>
    <w:p w:rsidR="004D7546" w:rsidRDefault="008E311C">
      <w:pPr>
        <w:pStyle w:val="FreeForm"/>
        <w:ind w:left="283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6</w:t>
      </w:r>
      <w:r>
        <w:rPr>
          <w:rFonts w:ascii="SF Pro Regular" w:hAnsi="SF Pro Regular"/>
          <w:sz w:val="20"/>
          <w:szCs w:val="20"/>
          <w:lang w:val="it-IT"/>
        </w:rPr>
        <w:t xml:space="preserve">° </w:t>
      </w:r>
      <w:r>
        <w:rPr>
          <w:rFonts w:ascii="SF Pro Regular" w:hAnsi="SF Pro Regular"/>
          <w:sz w:val="20"/>
          <w:szCs w:val="20"/>
        </w:rPr>
        <w:t>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cisions administratives individuelles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favorables relatives aux mesures appropri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es prises par les employeurs publics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l'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gard des travail</w:t>
      </w:r>
      <w:r>
        <w:rPr>
          <w:rFonts w:ascii="SF Pro Regular" w:hAnsi="SF Pro Regular"/>
          <w:sz w:val="20"/>
          <w:szCs w:val="20"/>
        </w:rPr>
        <w:t>leurs handicap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s en application des articles L. 131-8 et L. 131-10 du code g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n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ral de la fonction publique ;</w:t>
      </w:r>
    </w:p>
    <w:p w:rsidR="004D7546" w:rsidRDefault="008E311C">
      <w:pPr>
        <w:pStyle w:val="FreeForm"/>
        <w:ind w:left="283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 </w:t>
      </w:r>
    </w:p>
    <w:p w:rsidR="004D7546" w:rsidRDefault="008E311C">
      <w:pPr>
        <w:pStyle w:val="FreeForm"/>
        <w:ind w:left="283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lastRenderedPageBreak/>
        <w:t>7</w:t>
      </w:r>
      <w:r>
        <w:rPr>
          <w:rFonts w:ascii="SF Pro Regular" w:hAnsi="SF Pro Regular"/>
          <w:sz w:val="20"/>
          <w:szCs w:val="20"/>
          <w:lang w:val="it-IT"/>
        </w:rPr>
        <w:t xml:space="preserve">° </w:t>
      </w:r>
      <w:r>
        <w:rPr>
          <w:rFonts w:ascii="SF Pro Regular" w:hAnsi="SF Pro Regular"/>
          <w:sz w:val="20"/>
          <w:szCs w:val="20"/>
        </w:rPr>
        <w:t>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cisions administratives individuelles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favorables concernant l'am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nagement des conditions de travail des fonctionnaires qui ne sont plus en</w:t>
      </w:r>
      <w:r>
        <w:rPr>
          <w:rFonts w:ascii="SF Pro Regular" w:hAnsi="SF Pro Regular"/>
          <w:sz w:val="20"/>
          <w:szCs w:val="20"/>
        </w:rPr>
        <w:t xml:space="preserve"> mesure d'exercer leurs fonctions dans les conditions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vues par les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crets du 30 novembre 1984 et du 30 septembre 1985 susvis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  <w:lang w:val="pt-PT"/>
        </w:rPr>
        <w:t>s.</w:t>
      </w:r>
    </w:p>
    <w:p w:rsidR="004D7546" w:rsidRDefault="004D7546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pStyle w:val="FreeForm"/>
        <w:numPr>
          <w:ilvl w:val="0"/>
          <w:numId w:val="5"/>
        </w:numPr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Dans la fonction publique territoriale, la m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diation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alable obligatoire est confi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e</w:t>
      </w:r>
      <w:r>
        <w:rPr>
          <w:rFonts w:ascii="SF Pro Regular" w:hAnsi="SF Pro Regular"/>
          <w:sz w:val="20"/>
          <w:szCs w:val="20"/>
        </w:rPr>
        <w:t xml:space="preserve"> OBLIGATOIREMENT aux centres de </w:t>
      </w:r>
      <w:r>
        <w:rPr>
          <w:rFonts w:ascii="SF Pro Regular" w:hAnsi="SF Pro Regular"/>
          <w:sz w:val="20"/>
          <w:szCs w:val="20"/>
        </w:rPr>
        <w:t>gestion pour toutes les collectivit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s ayant conventionn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avec ce dernier.</w:t>
      </w:r>
    </w:p>
    <w:p w:rsidR="004D7546" w:rsidRDefault="004D7546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pStyle w:val="FreeForm"/>
        <w:numPr>
          <w:ilvl w:val="0"/>
          <w:numId w:val="5"/>
        </w:numPr>
        <w:rPr>
          <w:rFonts w:ascii="SF Pro Regular" w:hAnsi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En application de l</w:t>
      </w:r>
      <w:r>
        <w:rPr>
          <w:rFonts w:ascii="SF Pro Regular" w:hAnsi="SF Pro Regular"/>
          <w:sz w:val="20"/>
          <w:szCs w:val="20"/>
          <w:rtl/>
        </w:rPr>
        <w:t>’</w:t>
      </w:r>
      <w:r>
        <w:rPr>
          <w:rFonts w:ascii="SF Pro Regular" w:hAnsi="SF Pro Regular"/>
          <w:sz w:val="20"/>
          <w:szCs w:val="20"/>
        </w:rPr>
        <w:t xml:space="preserve">article L. 213-12 du Code de Justice Administrative, </w:t>
      </w:r>
      <w:r>
        <w:rPr>
          <w:rFonts w:ascii="SF Pro Regular" w:hAnsi="SF Pro Regular"/>
          <w:sz w:val="20"/>
          <w:szCs w:val="20"/>
        </w:rPr>
        <w:t>« </w:t>
      </w:r>
      <w:r>
        <w:rPr>
          <w:rFonts w:ascii="SF Pro Regular" w:hAnsi="SF Pro Regular"/>
          <w:sz w:val="20"/>
          <w:szCs w:val="20"/>
        </w:rPr>
        <w:t>Lorsque la m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diation constitue un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alable obligatoire au recours contentieux, son co</w:t>
      </w:r>
      <w:r>
        <w:rPr>
          <w:rFonts w:ascii="SF Pro Regular" w:hAnsi="SF Pro Regular"/>
          <w:sz w:val="20"/>
          <w:szCs w:val="20"/>
        </w:rPr>
        <w:t>û</w:t>
      </w:r>
      <w:r>
        <w:rPr>
          <w:rFonts w:ascii="SF Pro Regular" w:hAnsi="SF Pro Regular"/>
          <w:sz w:val="20"/>
          <w:szCs w:val="20"/>
        </w:rPr>
        <w:t>t est support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excl</w:t>
      </w:r>
      <w:r>
        <w:rPr>
          <w:rFonts w:ascii="SF Pro Regular" w:hAnsi="SF Pro Regular"/>
          <w:sz w:val="20"/>
          <w:szCs w:val="20"/>
        </w:rPr>
        <w:t>usivement par l'administration qui a pris la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cision attaqu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  <w:lang w:val="it-IT"/>
        </w:rPr>
        <w:t>e.</w:t>
      </w:r>
      <w:r>
        <w:rPr>
          <w:rFonts w:ascii="SF Pro Regular" w:hAnsi="SF Pro Regular"/>
          <w:sz w:val="20"/>
          <w:szCs w:val="20"/>
        </w:rPr>
        <w:t> »</w:t>
      </w:r>
    </w:p>
    <w:p w:rsidR="004D7546" w:rsidRDefault="004D7546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En application d</w:t>
      </w:r>
      <w:r>
        <w:rPr>
          <w:rFonts w:ascii="SF Pro Regular" w:hAnsi="SF Pro Regular"/>
          <w:sz w:val="20"/>
          <w:szCs w:val="20"/>
          <w:rtl/>
        </w:rPr>
        <w:t>’</w:t>
      </w:r>
      <w:r>
        <w:rPr>
          <w:rFonts w:ascii="SF Pro Regular" w:hAnsi="SF Pro Regular"/>
          <w:sz w:val="20"/>
          <w:szCs w:val="20"/>
        </w:rPr>
        <w:t>une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lib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ration du 6 octobre 2023, l</w:t>
      </w:r>
      <w:r>
        <w:rPr>
          <w:rFonts w:ascii="SF Pro Regular" w:hAnsi="SF Pro Regular"/>
          <w:sz w:val="20"/>
          <w:szCs w:val="20"/>
          <w:rtl/>
        </w:rPr>
        <w:t>’</w:t>
      </w:r>
      <w:r>
        <w:rPr>
          <w:rFonts w:ascii="SF Pro Regular" w:hAnsi="SF Pro Regular"/>
          <w:sz w:val="20"/>
          <w:szCs w:val="20"/>
        </w:rPr>
        <w:t>intervention du CDG fait ainsi l</w:t>
      </w:r>
      <w:r>
        <w:rPr>
          <w:rFonts w:ascii="SF Pro Regular" w:hAnsi="SF Pro Regular"/>
          <w:sz w:val="20"/>
          <w:szCs w:val="20"/>
          <w:rtl/>
        </w:rPr>
        <w:t>’</w:t>
      </w:r>
      <w:r>
        <w:rPr>
          <w:rFonts w:ascii="SF Pro Regular" w:hAnsi="SF Pro Regular"/>
          <w:sz w:val="20"/>
          <w:szCs w:val="20"/>
        </w:rPr>
        <w:t>objet d</w:t>
      </w:r>
      <w:r>
        <w:rPr>
          <w:rFonts w:ascii="SF Pro Regular" w:hAnsi="SF Pro Regular"/>
          <w:sz w:val="20"/>
          <w:szCs w:val="20"/>
          <w:rtl/>
        </w:rPr>
        <w:t>’</w:t>
      </w:r>
      <w:r>
        <w:rPr>
          <w:rFonts w:ascii="SF Pro Regular" w:hAnsi="SF Pro Regular"/>
          <w:sz w:val="20"/>
          <w:szCs w:val="20"/>
        </w:rPr>
        <w:t xml:space="preserve">une tarification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la charge de la collectivit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.  </w:t>
      </w:r>
    </w:p>
    <w:p w:rsidR="004D7546" w:rsidRDefault="004D7546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À</w:t>
      </w:r>
      <w:r>
        <w:rPr>
          <w:rFonts w:ascii="SF Pro Regular" w:hAnsi="SF Pro Regular"/>
          <w:sz w:val="20"/>
          <w:szCs w:val="20"/>
        </w:rPr>
        <w:t xml:space="preserve"> la date de signature de la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sente </w:t>
      </w:r>
      <w:r>
        <w:rPr>
          <w:rFonts w:ascii="SF Pro Regular" w:hAnsi="SF Pro Regular"/>
          <w:sz w:val="20"/>
          <w:szCs w:val="20"/>
        </w:rPr>
        <w:t xml:space="preserve">convention, la participation </w:t>
      </w:r>
      <w:proofErr w:type="spellStart"/>
      <w:r>
        <w:rPr>
          <w:rFonts w:ascii="SF Pro Regular" w:hAnsi="SF Pro Regular"/>
          <w:sz w:val="20"/>
          <w:szCs w:val="20"/>
        </w:rPr>
        <w:t>financi</w:t>
      </w:r>
      <w:proofErr w:type="spellEnd"/>
      <w:r>
        <w:rPr>
          <w:rFonts w:ascii="SF Pro Regular" w:hAnsi="SF Pro Regular"/>
          <w:sz w:val="20"/>
          <w:szCs w:val="20"/>
          <w:lang w:val="it-IT"/>
        </w:rPr>
        <w:t>è</w:t>
      </w:r>
      <w:proofErr w:type="spellStart"/>
      <w:r>
        <w:rPr>
          <w:rFonts w:ascii="SF Pro Regular" w:hAnsi="SF Pro Regular"/>
          <w:sz w:val="20"/>
          <w:szCs w:val="20"/>
        </w:rPr>
        <w:t>re</w:t>
      </w:r>
      <w:proofErr w:type="spellEnd"/>
      <w:r>
        <w:rPr>
          <w:rFonts w:ascii="SF Pro Regular" w:hAnsi="SF Pro Regular"/>
          <w:sz w:val="20"/>
          <w:szCs w:val="20"/>
        </w:rPr>
        <w:t xml:space="preserve"> de la collectivit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est fix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e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300 euros pour un forfait d</w:t>
      </w:r>
      <w:r>
        <w:rPr>
          <w:rFonts w:ascii="SF Pro Regular" w:hAnsi="SF Pro Regular"/>
          <w:sz w:val="20"/>
          <w:szCs w:val="20"/>
          <w:rtl/>
        </w:rPr>
        <w:t>’</w:t>
      </w:r>
      <w:r>
        <w:rPr>
          <w:rFonts w:ascii="SF Pro Regular" w:hAnsi="SF Pro Regular"/>
          <w:sz w:val="20"/>
          <w:szCs w:val="20"/>
        </w:rPr>
        <w:t>intervention de 7 heures du m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diateur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  <w:lang w:val="en-US"/>
        </w:rPr>
        <w:t>sign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par le CDG. Au-del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de ce forfait, le CDG facture un compl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ment de 50 </w:t>
      </w:r>
      <w:r>
        <w:rPr>
          <w:rFonts w:ascii="SF Pro Regular" w:hAnsi="SF Pro Regular"/>
          <w:sz w:val="20"/>
          <w:szCs w:val="20"/>
          <w:lang w:val="pt-PT"/>
        </w:rPr>
        <w:t xml:space="preserve">€ </w:t>
      </w:r>
      <w:r>
        <w:rPr>
          <w:rFonts w:ascii="SF Pro Regular" w:hAnsi="SF Pro Regular"/>
          <w:sz w:val="20"/>
          <w:szCs w:val="20"/>
        </w:rPr>
        <w:t>de l</w:t>
      </w:r>
      <w:r>
        <w:rPr>
          <w:rFonts w:ascii="SF Pro Regular" w:hAnsi="SF Pro Regular"/>
          <w:sz w:val="20"/>
          <w:szCs w:val="20"/>
          <w:rtl/>
        </w:rPr>
        <w:t>’</w:t>
      </w:r>
      <w:r>
        <w:rPr>
          <w:rFonts w:ascii="SF Pro Regular" w:hAnsi="SF Pro Regular"/>
          <w:sz w:val="20"/>
          <w:szCs w:val="20"/>
        </w:rPr>
        <w:t>heure, si la m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diation n</w:t>
      </w:r>
      <w:r>
        <w:rPr>
          <w:rFonts w:ascii="SF Pro Regular" w:hAnsi="SF Pro Regular"/>
          <w:sz w:val="20"/>
          <w:szCs w:val="20"/>
          <w:rtl/>
        </w:rPr>
        <w:t>’</w:t>
      </w:r>
      <w:r>
        <w:rPr>
          <w:rFonts w:ascii="SF Pro Regular" w:hAnsi="SF Pro Regular"/>
          <w:sz w:val="20"/>
          <w:szCs w:val="20"/>
        </w:rPr>
        <w:t>est pas a</w:t>
      </w:r>
      <w:r>
        <w:rPr>
          <w:rFonts w:ascii="SF Pro Regular" w:hAnsi="SF Pro Regular"/>
          <w:sz w:val="20"/>
          <w:szCs w:val="20"/>
        </w:rPr>
        <w:t>chev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  <w:lang w:val="it-IT"/>
        </w:rPr>
        <w:t>e.</w:t>
      </w:r>
    </w:p>
    <w:p w:rsidR="004D7546" w:rsidRDefault="004D7546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La tarification est susceptible d</w:t>
      </w:r>
      <w:r>
        <w:rPr>
          <w:rFonts w:ascii="SF Pro Regular" w:hAnsi="SF Pro Regular"/>
          <w:sz w:val="20"/>
          <w:szCs w:val="20"/>
        </w:rPr>
        <w:t>’é</w:t>
      </w:r>
      <w:r>
        <w:rPr>
          <w:rFonts w:ascii="SF Pro Regular" w:hAnsi="SF Pro Regular"/>
          <w:sz w:val="20"/>
          <w:szCs w:val="20"/>
        </w:rPr>
        <w:t>voluer selon les modalit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s </w:t>
      </w:r>
      <w:proofErr w:type="spellStart"/>
      <w:r>
        <w:rPr>
          <w:rFonts w:ascii="SF Pro Regular" w:hAnsi="SF Pro Regular"/>
          <w:sz w:val="20"/>
          <w:szCs w:val="20"/>
        </w:rPr>
        <w:t>financi</w:t>
      </w:r>
      <w:proofErr w:type="spellEnd"/>
      <w:r>
        <w:rPr>
          <w:rFonts w:ascii="SF Pro Regular" w:hAnsi="SF Pro Regular"/>
          <w:sz w:val="20"/>
          <w:szCs w:val="20"/>
          <w:lang w:val="it-IT"/>
        </w:rPr>
        <w:t>è</w:t>
      </w:r>
      <w:proofErr w:type="spellStart"/>
      <w:r>
        <w:rPr>
          <w:rFonts w:ascii="SF Pro Regular" w:hAnsi="SF Pro Regular"/>
          <w:sz w:val="20"/>
          <w:szCs w:val="20"/>
        </w:rPr>
        <w:t>res</w:t>
      </w:r>
      <w:proofErr w:type="spellEnd"/>
      <w:r>
        <w:rPr>
          <w:rFonts w:ascii="SF Pro Regular" w:hAnsi="SF Pro Regular"/>
          <w:sz w:val="20"/>
          <w:szCs w:val="20"/>
        </w:rPr>
        <w:t xml:space="preserve">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finies par le conseil d</w:t>
      </w:r>
      <w:r>
        <w:rPr>
          <w:rFonts w:ascii="SF Pro Regular" w:hAnsi="SF Pro Regular"/>
          <w:sz w:val="20"/>
          <w:szCs w:val="20"/>
          <w:rtl/>
        </w:rPr>
        <w:t>’</w:t>
      </w:r>
      <w:r>
        <w:rPr>
          <w:rFonts w:ascii="SF Pro Regular" w:hAnsi="SF Pro Regular"/>
          <w:sz w:val="20"/>
          <w:szCs w:val="20"/>
        </w:rPr>
        <w:t>administration et port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es aux tarifs g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n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raux du CDG.</w:t>
      </w:r>
    </w:p>
    <w:p w:rsidR="004D7546" w:rsidRDefault="004D7546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Le Maire (ou le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sident) propose d</w:t>
      </w:r>
      <w:r>
        <w:rPr>
          <w:rFonts w:ascii="SF Pro Regular" w:hAnsi="SF Pro Regular"/>
          <w:sz w:val="20"/>
          <w:szCs w:val="20"/>
          <w:rtl/>
        </w:rPr>
        <w:t>’</w:t>
      </w:r>
      <w:r>
        <w:rPr>
          <w:rFonts w:ascii="SF Pro Regular" w:hAnsi="SF Pro Regular"/>
          <w:sz w:val="20"/>
          <w:szCs w:val="20"/>
        </w:rPr>
        <w:t>adh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rer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la m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diation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 xml:space="preserve">alable obligatoire et </w:t>
      </w:r>
      <w:r>
        <w:rPr>
          <w:rFonts w:ascii="SF Pro Regular" w:hAnsi="SF Pro Regular"/>
          <w:sz w:val="20"/>
          <w:szCs w:val="20"/>
        </w:rPr>
        <w:t>sollicite l</w:t>
      </w:r>
      <w:r>
        <w:rPr>
          <w:rFonts w:ascii="SF Pro Regular" w:hAnsi="SF Pro Regular"/>
          <w:sz w:val="20"/>
          <w:szCs w:val="20"/>
          <w:rtl/>
        </w:rPr>
        <w:t>’</w:t>
      </w:r>
      <w:r>
        <w:rPr>
          <w:rFonts w:ascii="SF Pro Regular" w:hAnsi="SF Pro Regular"/>
          <w:sz w:val="20"/>
          <w:szCs w:val="20"/>
        </w:rPr>
        <w:t>autorisation du conseil pour signer la convention en annexe. Il note qu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elle est valable d</w:t>
      </w:r>
      <w:r>
        <w:rPr>
          <w:rFonts w:ascii="SF Pro Regular" w:hAnsi="SF Pro Regular"/>
          <w:sz w:val="20"/>
          <w:szCs w:val="20"/>
        </w:rPr>
        <w:t>è</w:t>
      </w:r>
      <w:r>
        <w:rPr>
          <w:rFonts w:ascii="SF Pro Regular" w:hAnsi="SF Pro Regular"/>
          <w:sz w:val="20"/>
          <w:szCs w:val="20"/>
        </w:rPr>
        <w:t>s le 1er du mois suivant celui o</w:t>
      </w:r>
      <w:r>
        <w:rPr>
          <w:rFonts w:ascii="SF Pro Regular" w:hAnsi="SF Pro Regular"/>
          <w:sz w:val="20"/>
          <w:szCs w:val="20"/>
        </w:rPr>
        <w:t xml:space="preserve">ù </w:t>
      </w:r>
      <w:r>
        <w:rPr>
          <w:rFonts w:ascii="SF Pro Regular" w:hAnsi="SF Pro Regular"/>
          <w:sz w:val="20"/>
          <w:szCs w:val="20"/>
        </w:rPr>
        <w:t xml:space="preserve">la convention est 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tablie jusqu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au 31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cembre 2026.</w:t>
      </w:r>
    </w:p>
    <w:p w:rsidR="004D7546" w:rsidRDefault="004D7546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  <w:r>
        <w:rPr>
          <w:rFonts w:ascii="SF Pro Regular" w:hAnsi="SF Pro Regular"/>
          <w:sz w:val="20"/>
          <w:szCs w:val="20"/>
        </w:rPr>
        <w:t>Le conseil municipal,</w:t>
      </w:r>
    </w:p>
    <w:p w:rsidR="004D7546" w:rsidRDefault="004D7546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  <w:proofErr w:type="spellStart"/>
      <w:r>
        <w:rPr>
          <w:rFonts w:ascii="SF Pro Regular" w:hAnsi="SF Pro Regular"/>
          <w:sz w:val="20"/>
          <w:szCs w:val="20"/>
        </w:rPr>
        <w:t>Apr</w:t>
      </w:r>
      <w:proofErr w:type="spellEnd"/>
      <w:r>
        <w:rPr>
          <w:rFonts w:ascii="SF Pro Regular" w:hAnsi="SF Pro Regular"/>
          <w:sz w:val="20"/>
          <w:szCs w:val="20"/>
          <w:lang w:val="it-IT"/>
        </w:rPr>
        <w:t>è</w:t>
      </w:r>
      <w:r>
        <w:rPr>
          <w:rFonts w:ascii="SF Pro Regular" w:hAnsi="SF Pro Regular"/>
          <w:sz w:val="20"/>
          <w:szCs w:val="20"/>
        </w:rPr>
        <w:t>s en avoir 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lib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r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d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cide :</w:t>
      </w:r>
    </w:p>
    <w:p w:rsidR="004D7546" w:rsidRDefault="004D7546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pStyle w:val="FreeForm"/>
        <w:numPr>
          <w:ilvl w:val="0"/>
          <w:numId w:val="6"/>
        </w:numPr>
        <w:rPr>
          <w:rFonts w:ascii="SF Pro Regular" w:hAnsi="SF Pro Regular"/>
          <w:sz w:val="20"/>
          <w:szCs w:val="20"/>
        </w:rPr>
      </w:pPr>
      <w:proofErr w:type="gramStart"/>
      <w:r>
        <w:rPr>
          <w:rFonts w:ascii="SF Pro Regular" w:hAnsi="SF Pro Regular"/>
          <w:sz w:val="20"/>
          <w:szCs w:val="20"/>
        </w:rPr>
        <w:t>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adh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re</w:t>
      </w:r>
      <w:r>
        <w:rPr>
          <w:rFonts w:ascii="SF Pro Regular" w:hAnsi="SF Pro Regular"/>
          <w:sz w:val="20"/>
          <w:szCs w:val="20"/>
        </w:rPr>
        <w:t>r</w:t>
      </w:r>
      <w:proofErr w:type="gramEnd"/>
      <w:r>
        <w:rPr>
          <w:rFonts w:ascii="SF Pro Regular" w:hAnsi="SF Pro Regular"/>
          <w:sz w:val="20"/>
          <w:szCs w:val="20"/>
        </w:rPr>
        <w:t xml:space="preserve"> au dispositif de M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diation Pr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alable Obligatoire du centre de gestion du Territoire de Belfort tel que sp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cifi</w:t>
      </w:r>
      <w:r>
        <w:rPr>
          <w:rFonts w:ascii="SF Pro Regular" w:hAnsi="SF Pro Regular"/>
          <w:sz w:val="20"/>
          <w:szCs w:val="20"/>
        </w:rPr>
        <w:t xml:space="preserve">é </w:t>
      </w:r>
      <w:r>
        <w:rPr>
          <w:rFonts w:ascii="SF Pro Regular" w:hAnsi="SF Pro Regular"/>
          <w:sz w:val="20"/>
          <w:szCs w:val="20"/>
        </w:rPr>
        <w:t>ci-dessus ;</w:t>
      </w:r>
    </w:p>
    <w:p w:rsidR="004D7546" w:rsidRDefault="008E311C">
      <w:pPr>
        <w:pStyle w:val="FreeForm"/>
        <w:numPr>
          <w:ilvl w:val="0"/>
          <w:numId w:val="6"/>
        </w:numPr>
        <w:rPr>
          <w:rFonts w:ascii="SF Pro Regular" w:hAnsi="SF Pro Regular"/>
          <w:sz w:val="20"/>
          <w:szCs w:val="20"/>
        </w:rPr>
      </w:pPr>
      <w:proofErr w:type="gramStart"/>
      <w:r>
        <w:rPr>
          <w:rFonts w:ascii="SF Pro Regular" w:hAnsi="SF Pro Regular"/>
          <w:sz w:val="20"/>
          <w:szCs w:val="20"/>
        </w:rPr>
        <w:t>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autoriser</w:t>
      </w:r>
      <w:proofErr w:type="gramEnd"/>
      <w:r>
        <w:rPr>
          <w:rFonts w:ascii="SF Pro Regular" w:hAnsi="SF Pro Regular"/>
          <w:sz w:val="20"/>
          <w:szCs w:val="20"/>
        </w:rPr>
        <w:t xml:space="preserve"> le maire </w:t>
      </w:r>
      <w:r>
        <w:rPr>
          <w:rFonts w:ascii="SF Pro Regular" w:hAnsi="SF Pro Regular"/>
          <w:sz w:val="20"/>
          <w:szCs w:val="20"/>
        </w:rPr>
        <w:t xml:space="preserve">à </w:t>
      </w:r>
      <w:r>
        <w:rPr>
          <w:rFonts w:ascii="SF Pro Regular" w:hAnsi="SF Pro Regular"/>
          <w:sz w:val="20"/>
          <w:szCs w:val="20"/>
        </w:rPr>
        <w:t>signer la convention d</w:t>
      </w:r>
      <w:r>
        <w:rPr>
          <w:rFonts w:ascii="SF Pro Regular" w:hAnsi="SF Pro Regular"/>
          <w:sz w:val="20"/>
          <w:szCs w:val="20"/>
        </w:rPr>
        <w:t>’</w:t>
      </w:r>
      <w:r>
        <w:rPr>
          <w:rFonts w:ascii="SF Pro Regular" w:hAnsi="SF Pro Regular"/>
          <w:sz w:val="20"/>
          <w:szCs w:val="20"/>
        </w:rPr>
        <w:t>adh</w:t>
      </w:r>
      <w:r>
        <w:rPr>
          <w:rFonts w:ascii="SF Pro Regular" w:hAnsi="SF Pro Regular"/>
          <w:sz w:val="20"/>
          <w:szCs w:val="20"/>
        </w:rPr>
        <w:t>é</w:t>
      </w:r>
      <w:r>
        <w:rPr>
          <w:rFonts w:ascii="SF Pro Regular" w:hAnsi="SF Pro Regular"/>
          <w:sz w:val="20"/>
          <w:szCs w:val="20"/>
        </w:rPr>
        <w:t>sion.</w:t>
      </w:r>
    </w:p>
    <w:p w:rsidR="004D7546" w:rsidRDefault="004D7546">
      <w:pPr>
        <w:pStyle w:val="FreeForm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widowControl w:val="0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Pour extrait conforme au registre des d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lib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rations du conseil municipal.</w:t>
      </w:r>
    </w:p>
    <w:p w:rsidR="004D7546" w:rsidRDefault="008E311C">
      <w:pPr>
        <w:widowControl w:val="0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  </w:t>
      </w:r>
    </w:p>
    <w:p w:rsidR="004D7546" w:rsidRDefault="008E311C">
      <w:pPr>
        <w:widowControl w:val="0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 xml:space="preserve">Fait </w:t>
      </w:r>
      <w:r>
        <w:rPr>
          <w:rStyle w:val="Aucun"/>
          <w:rFonts w:ascii="SF Pro Regular" w:hAnsi="SF Pro Regular"/>
          <w:sz w:val="20"/>
          <w:szCs w:val="20"/>
        </w:rPr>
        <w:t xml:space="preserve">à … </w:t>
      </w:r>
      <w:r>
        <w:rPr>
          <w:rStyle w:val="Aucun"/>
          <w:rFonts w:ascii="SF Pro Regular" w:hAnsi="SF Pro Regular"/>
          <w:sz w:val="20"/>
          <w:szCs w:val="20"/>
        </w:rPr>
        <w:t>le ... (date du conseil)</w:t>
      </w:r>
    </w:p>
    <w:p w:rsidR="004D7546" w:rsidRDefault="004D7546">
      <w:pPr>
        <w:widowControl w:val="0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widowControl w:val="0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Certifi</w:t>
      </w:r>
      <w:r>
        <w:rPr>
          <w:rStyle w:val="Aucun"/>
          <w:rFonts w:ascii="SF Pro Regular" w:hAnsi="SF Pro Regular"/>
          <w:sz w:val="20"/>
          <w:szCs w:val="20"/>
        </w:rPr>
        <w:t xml:space="preserve">é </w:t>
      </w:r>
      <w:r>
        <w:rPr>
          <w:rStyle w:val="Aucun"/>
          <w:rFonts w:ascii="SF Pro Regular" w:hAnsi="SF Pro Regular"/>
          <w:sz w:val="20"/>
          <w:szCs w:val="20"/>
        </w:rPr>
        <w:t>ex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>cutoire compte tenu de la transmission en pr</w:t>
      </w:r>
      <w:r>
        <w:rPr>
          <w:rStyle w:val="Aucun"/>
          <w:rFonts w:ascii="SF Pro Regular" w:hAnsi="SF Pro Regular"/>
          <w:sz w:val="20"/>
          <w:szCs w:val="20"/>
        </w:rPr>
        <w:t>é</w:t>
      </w:r>
      <w:r>
        <w:rPr>
          <w:rStyle w:val="Aucun"/>
          <w:rFonts w:ascii="SF Pro Regular" w:hAnsi="SF Pro Regular"/>
          <w:sz w:val="20"/>
          <w:szCs w:val="20"/>
        </w:rPr>
        <w:t xml:space="preserve">fecture le ..., de la publication le ..., </w:t>
      </w:r>
      <w:r>
        <w:rPr>
          <w:rStyle w:val="Aucun"/>
          <w:rFonts w:ascii="SF Pro Regular" w:hAnsi="SF Pro Regular"/>
          <w:sz w:val="20"/>
          <w:szCs w:val="20"/>
        </w:rPr>
        <w:t xml:space="preserve">à </w:t>
      </w:r>
      <w:r>
        <w:rPr>
          <w:rStyle w:val="Aucun"/>
          <w:rFonts w:ascii="SF Pro Regular" w:hAnsi="SF Pro Regular"/>
          <w:sz w:val="20"/>
          <w:szCs w:val="20"/>
        </w:rPr>
        <w:t>...</w:t>
      </w:r>
    </w:p>
    <w:p w:rsidR="004D7546" w:rsidRDefault="004D7546">
      <w:pPr>
        <w:widowControl w:val="0"/>
        <w:rPr>
          <w:rFonts w:ascii="SF Pro Regular" w:eastAsia="SF Pro Regular" w:hAnsi="SF Pro Regular" w:cs="SF Pro Regular"/>
          <w:sz w:val="20"/>
          <w:szCs w:val="20"/>
        </w:rPr>
      </w:pPr>
    </w:p>
    <w:p w:rsidR="004D7546" w:rsidRDefault="008E311C">
      <w:pPr>
        <w:widowControl w:val="0"/>
        <w:rPr>
          <w:rStyle w:val="Aucun"/>
          <w:rFonts w:ascii="SF Pro Regular" w:eastAsia="SF Pro Regular" w:hAnsi="SF Pro Regular" w:cs="SF Pro Regular"/>
          <w:sz w:val="20"/>
          <w:szCs w:val="20"/>
        </w:rPr>
      </w:pPr>
      <w:r>
        <w:rPr>
          <w:rStyle w:val="Aucun"/>
          <w:rFonts w:ascii="SF Pro Regular" w:hAnsi="SF Pro Regular"/>
          <w:sz w:val="20"/>
          <w:szCs w:val="20"/>
        </w:rPr>
        <w:t>Signature, tampon,</w:t>
      </w:r>
    </w:p>
    <w:p w:rsidR="004D7546" w:rsidRDefault="004D7546">
      <w:pPr>
        <w:widowControl w:val="0"/>
      </w:pPr>
    </w:p>
    <w:sectPr w:rsidR="004D7546">
      <w:headerReference w:type="default" r:id="rId7"/>
      <w:footerReference w:type="default" r:id="rId8"/>
      <w:pgSz w:w="11900" w:h="16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11C" w:rsidRDefault="008E311C">
      <w:r>
        <w:separator/>
      </w:r>
    </w:p>
  </w:endnote>
  <w:endnote w:type="continuationSeparator" w:id="0">
    <w:p w:rsidR="008E311C" w:rsidRDefault="008E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Gill Sans">
    <w:charset w:val="00"/>
    <w:family w:val="roman"/>
    <w:pitch w:val="default"/>
  </w:font>
  <w:font w:name="SF Pro Bold">
    <w:altName w:val="Times New Roman"/>
    <w:charset w:val="00"/>
    <w:family w:val="roman"/>
    <w:pitch w:val="default"/>
  </w:font>
  <w:font w:name="SF Pro Regula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46" w:rsidRDefault="004D7546">
    <w:pPr>
      <w:pStyle w:val="FreeFor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11C" w:rsidRDefault="008E311C">
      <w:r>
        <w:separator/>
      </w:r>
    </w:p>
  </w:footnote>
  <w:footnote w:type="continuationSeparator" w:id="0">
    <w:p w:rsidR="008E311C" w:rsidRDefault="008E3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46" w:rsidRDefault="004D7546">
    <w:pPr>
      <w:pStyle w:val="FreeFor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13E2F"/>
    <w:multiLevelType w:val="hybridMultilevel"/>
    <w:tmpl w:val="91C6C452"/>
    <w:styleLink w:val="List1"/>
    <w:lvl w:ilvl="0" w:tplc="03563512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0858B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0EC3CC2">
      <w:start w:val="1"/>
      <w:numFmt w:val="bullet"/>
      <w:lvlText w:val=""/>
      <w:lvlJc w:val="left"/>
      <w:pPr>
        <w:tabs>
          <w:tab w:val="left" w:pos="720"/>
        </w:tabs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1C3BE8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B88A7B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D4BADA">
      <w:start w:val="1"/>
      <w:numFmt w:val="bullet"/>
      <w:lvlText w:val=""/>
      <w:lvlJc w:val="left"/>
      <w:pPr>
        <w:tabs>
          <w:tab w:val="left" w:pos="720"/>
        </w:tabs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F03E3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AD289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286B60">
      <w:start w:val="1"/>
      <w:numFmt w:val="bullet"/>
      <w:lvlText w:val=""/>
      <w:lvlJc w:val="left"/>
      <w:pPr>
        <w:tabs>
          <w:tab w:val="left" w:pos="720"/>
        </w:tabs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6D7D3A"/>
    <w:multiLevelType w:val="hybridMultilevel"/>
    <w:tmpl w:val="91C6C452"/>
    <w:numStyleLink w:val="List1"/>
  </w:abstractNum>
  <w:abstractNum w:abstractNumId="2" w15:restartNumberingAfterBreak="0">
    <w:nsid w:val="532E45AF"/>
    <w:multiLevelType w:val="hybridMultilevel"/>
    <w:tmpl w:val="3D5A3740"/>
    <w:lvl w:ilvl="0" w:tplc="F9BEB400">
      <w:start w:val="1"/>
      <w:numFmt w:val="upperRoman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72CC06">
      <w:start w:val="1"/>
      <w:numFmt w:val="upperRoman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B25884">
      <w:start w:val="1"/>
      <w:numFmt w:val="upperRoman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27DC6">
      <w:start w:val="1"/>
      <w:numFmt w:val="upperRoman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74973E">
      <w:start w:val="1"/>
      <w:numFmt w:val="upperRoman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B48700">
      <w:start w:val="1"/>
      <w:numFmt w:val="upperRoman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96CBC4">
      <w:start w:val="1"/>
      <w:numFmt w:val="upperRoman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764522">
      <w:start w:val="1"/>
      <w:numFmt w:val="upperRoman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B8BEA8">
      <w:start w:val="1"/>
      <w:numFmt w:val="upperRoman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1223333"/>
    <w:multiLevelType w:val="hybridMultilevel"/>
    <w:tmpl w:val="EB48B3AE"/>
    <w:lvl w:ilvl="0" w:tplc="AA3A117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76E70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CA4B3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7A15EE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10A59E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34667A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3009A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64674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02C3C2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1884C88C">
        <w:start w:val="1"/>
        <w:numFmt w:val="bullet"/>
        <w:lvlText w:val=""/>
        <w:lvlJc w:val="left"/>
        <w:pPr>
          <w:ind w:left="72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D7CF042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F04DCC2">
        <w:start w:val="1"/>
        <w:numFmt w:val="bullet"/>
        <w:lvlText w:val=""/>
        <w:lvlJc w:val="left"/>
        <w:pPr>
          <w:tabs>
            <w:tab w:val="left" w:pos="720"/>
          </w:tabs>
          <w:ind w:left="21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1C0966">
        <w:start w:val="1"/>
        <w:numFmt w:val="bullet"/>
        <w:lvlText w:val="•"/>
        <w:lvlJc w:val="left"/>
        <w:pPr>
          <w:tabs>
            <w:tab w:val="left" w:pos="720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FA599C">
        <w:start w:val="1"/>
        <w:numFmt w:val="bullet"/>
        <w:lvlText w:val="o"/>
        <w:lvlJc w:val="left"/>
        <w:pPr>
          <w:tabs>
            <w:tab w:val="left" w:pos="720"/>
          </w:tabs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82A5C4">
        <w:start w:val="1"/>
        <w:numFmt w:val="bullet"/>
        <w:lvlText w:val=""/>
        <w:lvlJc w:val="left"/>
        <w:pPr>
          <w:tabs>
            <w:tab w:val="left" w:pos="720"/>
          </w:tabs>
          <w:ind w:left="432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A263FC">
        <w:start w:val="1"/>
        <w:numFmt w:val="bullet"/>
        <w:lvlText w:val="•"/>
        <w:lvlJc w:val="left"/>
        <w:pPr>
          <w:tabs>
            <w:tab w:val="left" w:pos="720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4807C76">
        <w:start w:val="1"/>
        <w:numFmt w:val="bullet"/>
        <w:lvlText w:val="o"/>
        <w:lvlJc w:val="left"/>
        <w:pPr>
          <w:tabs>
            <w:tab w:val="left" w:pos="720"/>
          </w:tabs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AA7E00">
        <w:start w:val="1"/>
        <w:numFmt w:val="bullet"/>
        <w:lvlText w:val=""/>
        <w:lvlJc w:val="left"/>
        <w:pPr>
          <w:tabs>
            <w:tab w:val="left" w:pos="720"/>
          </w:tabs>
          <w:ind w:left="648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2"/>
    <w:lvlOverride w:ilvl="0">
      <w:lvl w:ilvl="0" w:tplc="F9BEB400">
        <w:start w:val="1"/>
        <w:numFmt w:val="upperRoman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772CC06">
        <w:start w:val="1"/>
        <w:numFmt w:val="upperRoman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3B25884">
        <w:start w:val="1"/>
        <w:numFmt w:val="upperRoman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F27DC6">
        <w:start w:val="1"/>
        <w:numFmt w:val="upperRoman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74973E">
        <w:start w:val="1"/>
        <w:numFmt w:val="upperRoman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B48700">
        <w:start w:val="1"/>
        <w:numFmt w:val="upperRoman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96CBC4">
        <w:start w:val="1"/>
        <w:numFmt w:val="upperRoman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764522">
        <w:start w:val="1"/>
        <w:numFmt w:val="upperRoman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B8BEA8">
        <w:start w:val="1"/>
        <w:numFmt w:val="upperRoman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46"/>
    <w:rsid w:val="00043498"/>
    <w:rsid w:val="004D7546"/>
    <w:rsid w:val="008E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F6B3018-62D2-4069-A6BC-A3BC6B87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treA">
    <w:name w:val="Titre A"/>
    <w:pPr>
      <w:widowControl w:val="0"/>
      <w:jc w:val="center"/>
    </w:pPr>
    <w:rPr>
      <w:rFonts w:ascii="Helvetica" w:hAnsi="Helvetica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Sous-titre">
    <w:name w:val="Subtitle"/>
    <w:pPr>
      <w:widowControl w:val="0"/>
      <w:jc w:val="center"/>
    </w:pPr>
    <w:rPr>
      <w:rFonts w:ascii="Helvetica" w:hAnsi="Helvetica" w:cs="Arial Unicode MS"/>
      <w:b/>
      <w:bCs/>
      <w:color w:val="000000"/>
      <w:u w:val="single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numbering" w:customStyle="1" w:styleId="List1">
    <w:name w:val="List 1"/>
    <w:pPr>
      <w:numPr>
        <w:numId w:val="1"/>
      </w:numPr>
    </w:pPr>
  </w:style>
  <w:style w:type="paragraph" w:styleId="Corpsdetexte">
    <w:name w:val="Body Text"/>
    <w:pPr>
      <w:widowControl w:val="0"/>
    </w:pPr>
    <w:rPr>
      <w:rFonts w:ascii="Gill Sans" w:hAnsi="Gill Sans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BOHN</dc:creator>
  <cp:lastModifiedBy>Diana BOHN</cp:lastModifiedBy>
  <cp:revision>2</cp:revision>
  <dcterms:created xsi:type="dcterms:W3CDTF">2023-12-07T09:32:00Z</dcterms:created>
  <dcterms:modified xsi:type="dcterms:W3CDTF">2023-12-07T09:32:00Z</dcterms:modified>
</cp:coreProperties>
</file>